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25EE" w14:textId="77777777" w:rsidR="004476B7" w:rsidRDefault="004476B7">
      <w:pPr>
        <w:pStyle w:val="BodyText"/>
        <w:tabs>
          <w:tab w:val="left" w:pos="1691"/>
        </w:tabs>
        <w:spacing w:before="80"/>
        <w:ind w:left="160"/>
        <w:rPr>
          <w:b/>
        </w:rPr>
      </w:pPr>
    </w:p>
    <w:p w14:paraId="537D9069" w14:textId="4494A378" w:rsidR="001962F9" w:rsidRPr="004476B7" w:rsidRDefault="004476B7">
      <w:pPr>
        <w:pStyle w:val="BodyText"/>
        <w:tabs>
          <w:tab w:val="left" w:pos="1691"/>
        </w:tabs>
        <w:spacing w:before="80"/>
        <w:ind w:left="160"/>
        <w:rPr>
          <w:color w:val="FF0000"/>
        </w:rPr>
      </w:pPr>
      <w:r>
        <w:rPr>
          <w:b/>
        </w:rPr>
        <w:t>Job</w:t>
      </w:r>
      <w:r>
        <w:rPr>
          <w:b/>
          <w:spacing w:val="-2"/>
        </w:rPr>
        <w:t xml:space="preserve"> </w:t>
      </w:r>
      <w:r>
        <w:rPr>
          <w:b/>
        </w:rPr>
        <w:t>Title:</w:t>
      </w:r>
      <w:r>
        <w:rPr>
          <w:b/>
        </w:rPr>
        <w:tab/>
      </w:r>
      <w:r w:rsidR="000E7E89">
        <w:t>General Counsel</w:t>
      </w:r>
    </w:p>
    <w:p w14:paraId="537D906A" w14:textId="635E5D0D" w:rsidR="001962F9" w:rsidRDefault="004476B7">
      <w:pPr>
        <w:tabs>
          <w:tab w:val="left" w:pos="1691"/>
        </w:tabs>
        <w:spacing w:before="1"/>
        <w:ind w:left="160"/>
        <w:rPr>
          <w:sz w:val="20"/>
        </w:rPr>
      </w:pPr>
      <w:r>
        <w:rPr>
          <w:b/>
          <w:sz w:val="20"/>
        </w:rPr>
        <w:t>Prepared</w:t>
      </w:r>
      <w:r>
        <w:rPr>
          <w:b/>
          <w:spacing w:val="-3"/>
          <w:sz w:val="20"/>
        </w:rPr>
        <w:t xml:space="preserve"> </w:t>
      </w:r>
      <w:r>
        <w:rPr>
          <w:b/>
          <w:sz w:val="20"/>
        </w:rPr>
        <w:t>Date:</w:t>
      </w:r>
      <w:r>
        <w:rPr>
          <w:b/>
          <w:sz w:val="20"/>
        </w:rPr>
        <w:tab/>
      </w:r>
      <w:r w:rsidR="000E7E89">
        <w:rPr>
          <w:sz w:val="20"/>
        </w:rPr>
        <w:t>August 30, 2022</w:t>
      </w:r>
    </w:p>
    <w:p w14:paraId="537D906B" w14:textId="406875CD" w:rsidR="001962F9" w:rsidRDefault="004476B7">
      <w:pPr>
        <w:tabs>
          <w:tab w:val="left" w:pos="1691"/>
        </w:tabs>
        <w:spacing w:before="1" w:line="229" w:lineRule="exact"/>
        <w:ind w:left="160"/>
        <w:rPr>
          <w:sz w:val="20"/>
        </w:rPr>
      </w:pPr>
      <w:r>
        <w:rPr>
          <w:b/>
          <w:sz w:val="20"/>
        </w:rPr>
        <w:t>Work</w:t>
      </w:r>
      <w:r>
        <w:rPr>
          <w:b/>
          <w:spacing w:val="-4"/>
          <w:sz w:val="20"/>
        </w:rPr>
        <w:t xml:space="preserve"> </w:t>
      </w:r>
      <w:r>
        <w:rPr>
          <w:b/>
          <w:sz w:val="20"/>
        </w:rPr>
        <w:t>Year:</w:t>
      </w:r>
      <w:r>
        <w:rPr>
          <w:b/>
          <w:sz w:val="20"/>
        </w:rPr>
        <w:tab/>
      </w:r>
      <w:r>
        <w:rPr>
          <w:sz w:val="20"/>
        </w:rPr>
        <w:t>240</w:t>
      </w:r>
      <w:r>
        <w:rPr>
          <w:spacing w:val="1"/>
          <w:sz w:val="20"/>
        </w:rPr>
        <w:t xml:space="preserve"> </w:t>
      </w:r>
      <w:r>
        <w:rPr>
          <w:sz w:val="20"/>
        </w:rPr>
        <w:t>days</w:t>
      </w:r>
    </w:p>
    <w:p w14:paraId="537D906C" w14:textId="55A54B16" w:rsidR="001962F9" w:rsidRDefault="004476B7">
      <w:pPr>
        <w:tabs>
          <w:tab w:val="left" w:pos="1691"/>
        </w:tabs>
        <w:spacing w:line="229" w:lineRule="exact"/>
        <w:ind w:left="160"/>
        <w:rPr>
          <w:sz w:val="20"/>
        </w:rPr>
      </w:pPr>
      <w:r>
        <w:rPr>
          <w:b/>
          <w:sz w:val="20"/>
        </w:rPr>
        <w:t>Department:</w:t>
      </w:r>
      <w:r>
        <w:rPr>
          <w:b/>
          <w:sz w:val="20"/>
        </w:rPr>
        <w:tab/>
      </w:r>
      <w:r w:rsidR="000E7E89">
        <w:rPr>
          <w:sz w:val="20"/>
        </w:rPr>
        <w:t>Superintendent’s Office</w:t>
      </w:r>
    </w:p>
    <w:p w14:paraId="537D906D" w14:textId="77777777" w:rsidR="001962F9" w:rsidRPr="000E7E89" w:rsidRDefault="004476B7">
      <w:pPr>
        <w:tabs>
          <w:tab w:val="left" w:pos="1691"/>
        </w:tabs>
        <w:ind w:left="160"/>
        <w:rPr>
          <w:sz w:val="20"/>
          <w:szCs w:val="20"/>
        </w:rPr>
      </w:pPr>
      <w:r w:rsidRPr="000E7E89">
        <w:rPr>
          <w:b/>
          <w:sz w:val="20"/>
          <w:szCs w:val="20"/>
        </w:rPr>
        <w:t>Reports</w:t>
      </w:r>
      <w:r w:rsidRPr="000E7E89">
        <w:rPr>
          <w:b/>
          <w:spacing w:val="-2"/>
          <w:sz w:val="20"/>
          <w:szCs w:val="20"/>
        </w:rPr>
        <w:t xml:space="preserve"> </w:t>
      </w:r>
      <w:r w:rsidRPr="000E7E89">
        <w:rPr>
          <w:b/>
          <w:sz w:val="20"/>
          <w:szCs w:val="20"/>
        </w:rPr>
        <w:t>To:</w:t>
      </w:r>
      <w:r w:rsidRPr="000E7E89">
        <w:rPr>
          <w:b/>
          <w:sz w:val="20"/>
          <w:szCs w:val="20"/>
        </w:rPr>
        <w:tab/>
      </w:r>
      <w:r w:rsidRPr="000E7E89">
        <w:rPr>
          <w:sz w:val="20"/>
          <w:szCs w:val="20"/>
        </w:rPr>
        <w:t>Superintendent</w:t>
      </w:r>
    </w:p>
    <w:p w14:paraId="537D906E" w14:textId="77777777" w:rsidR="001962F9" w:rsidRPr="000E7E89" w:rsidRDefault="001962F9">
      <w:pPr>
        <w:pStyle w:val="BodyText"/>
        <w:spacing w:before="1"/>
      </w:pPr>
    </w:p>
    <w:p w14:paraId="537D9071" w14:textId="57D647C0" w:rsidR="001962F9" w:rsidRPr="000E7E89" w:rsidRDefault="00D026B9" w:rsidP="000E7E89">
      <w:pPr>
        <w:pStyle w:val="Default"/>
        <w:ind w:left="180"/>
        <w:rPr>
          <w:rFonts w:ascii="Times New Roman" w:hAnsi="Times New Roman" w:cs="Times New Roman"/>
          <w:sz w:val="20"/>
          <w:szCs w:val="20"/>
        </w:rPr>
      </w:pPr>
      <w:r w:rsidRPr="000E7E89">
        <w:rPr>
          <w:rFonts w:ascii="Times New Roman" w:hAnsi="Times New Roman" w:cs="Times New Roman"/>
          <w:b/>
          <w:sz w:val="20"/>
          <w:szCs w:val="20"/>
        </w:rPr>
        <w:t xml:space="preserve">SUMMARY </w:t>
      </w:r>
      <w:r w:rsidRPr="009B6F11">
        <w:rPr>
          <w:rFonts w:ascii="Times New Roman" w:hAnsi="Times New Roman" w:cs="Times New Roman"/>
          <w:bCs/>
          <w:sz w:val="20"/>
          <w:szCs w:val="20"/>
        </w:rPr>
        <w:t>Provides</w:t>
      </w:r>
      <w:r w:rsidR="000E7E89" w:rsidRPr="009B6F11">
        <w:rPr>
          <w:rFonts w:ascii="Times New Roman" w:hAnsi="Times New Roman" w:cs="Times New Roman"/>
          <w:bCs/>
          <w:sz w:val="20"/>
          <w:szCs w:val="20"/>
        </w:rPr>
        <w:t xml:space="preserve"> in-house legal services to the Superintendent, Executive Team, and District Administrators. Represents the District in court hearings and administrative proceedings and provides day to day advice and counsel to central and site administration on a variety of legal matters, including Constitutional law, special education law, and employment law. Coordinates the development and revision of District and Board of Education policies. </w:t>
      </w:r>
      <w:r w:rsidR="00F24AC4" w:rsidRPr="009B6F11">
        <w:rPr>
          <w:rFonts w:ascii="Times New Roman" w:hAnsi="Times New Roman" w:cs="Times New Roman"/>
          <w:bCs/>
          <w:sz w:val="20"/>
          <w:szCs w:val="20"/>
        </w:rPr>
        <w:t>Serves as Nondiscrimination Title IX Coordinator and is responsible for the</w:t>
      </w:r>
      <w:r w:rsidR="00957D10" w:rsidRPr="009B6F11">
        <w:rPr>
          <w:rFonts w:ascii="Times New Roman" w:hAnsi="Times New Roman" w:cs="Times New Roman"/>
          <w:bCs/>
          <w:sz w:val="20"/>
          <w:szCs w:val="20"/>
        </w:rPr>
        <w:t xml:space="preserve"> administration of the District process and procedures for investigating and resolving Title IX and other discrimination complaints. </w:t>
      </w:r>
      <w:r w:rsidR="000E7E89" w:rsidRPr="009B6F11">
        <w:rPr>
          <w:rFonts w:ascii="Times New Roman" w:hAnsi="Times New Roman" w:cs="Times New Roman"/>
          <w:bCs/>
          <w:sz w:val="20"/>
          <w:szCs w:val="20"/>
        </w:rPr>
        <w:t>Coordinates all legal services required by the District.</w:t>
      </w:r>
    </w:p>
    <w:p w14:paraId="7558F8F3" w14:textId="77777777" w:rsidR="000E7E89" w:rsidRDefault="000E7E89">
      <w:pPr>
        <w:spacing w:before="1" w:after="9"/>
        <w:ind w:left="160"/>
        <w:rPr>
          <w:b/>
          <w:sz w:val="20"/>
          <w:szCs w:val="20"/>
        </w:rPr>
      </w:pPr>
    </w:p>
    <w:p w14:paraId="537D9072" w14:textId="6E830DAD" w:rsidR="001962F9" w:rsidRDefault="004476B7">
      <w:pPr>
        <w:spacing w:before="1" w:after="9"/>
        <w:ind w:left="160"/>
        <w:rPr>
          <w:sz w:val="20"/>
          <w:szCs w:val="20"/>
        </w:rPr>
      </w:pPr>
      <w:r w:rsidRPr="000E7E89">
        <w:rPr>
          <w:b/>
          <w:sz w:val="20"/>
          <w:szCs w:val="20"/>
        </w:rPr>
        <w:t xml:space="preserve">ESSENTIAL DUTIES AND RESPONSIBILITIES </w:t>
      </w:r>
      <w:r w:rsidRPr="000E7E89">
        <w:rPr>
          <w:sz w:val="20"/>
          <w:szCs w:val="20"/>
        </w:rPr>
        <w:t>include the following. Other duties may be assigned.</w:t>
      </w:r>
    </w:p>
    <w:p w14:paraId="34B08648" w14:textId="77777777" w:rsidR="004476B7" w:rsidRPr="000E7E89" w:rsidRDefault="004476B7">
      <w:pPr>
        <w:spacing w:before="1" w:after="9"/>
        <w:ind w:left="160"/>
        <w:rPr>
          <w:sz w:val="20"/>
          <w:szCs w:val="20"/>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9"/>
        <w:gridCol w:w="555"/>
        <w:gridCol w:w="8344"/>
      </w:tblGrid>
      <w:tr w:rsidR="001962F9" w:rsidRPr="007D5A47" w14:paraId="537D9076" w14:textId="77777777" w:rsidTr="00BC7C1E">
        <w:trPr>
          <w:trHeight w:val="224"/>
          <w:jc w:val="center"/>
        </w:trPr>
        <w:tc>
          <w:tcPr>
            <w:tcW w:w="829" w:type="dxa"/>
          </w:tcPr>
          <w:p w14:paraId="537D9073" w14:textId="341F444A" w:rsidR="001962F9" w:rsidRPr="007D5A47" w:rsidRDefault="004476B7">
            <w:pPr>
              <w:pStyle w:val="TableParagraph"/>
              <w:spacing w:line="205" w:lineRule="exact"/>
              <w:ind w:left="50"/>
              <w:rPr>
                <w:sz w:val="20"/>
                <w:szCs w:val="20"/>
              </w:rPr>
            </w:pPr>
            <w:r w:rsidRPr="007D5A47">
              <w:rPr>
                <w:w w:val="99"/>
                <w:sz w:val="20"/>
                <w:szCs w:val="20"/>
              </w:rPr>
              <w:t>D</w:t>
            </w:r>
          </w:p>
        </w:tc>
        <w:tc>
          <w:tcPr>
            <w:tcW w:w="555" w:type="dxa"/>
          </w:tcPr>
          <w:p w14:paraId="537D9074" w14:textId="3A80C9D1" w:rsidR="001962F9" w:rsidRPr="007D5A47" w:rsidRDefault="004476B7">
            <w:pPr>
              <w:pStyle w:val="TableParagraph"/>
              <w:spacing w:line="205" w:lineRule="exact"/>
              <w:ind w:left="31" w:right="116"/>
              <w:jc w:val="center"/>
              <w:rPr>
                <w:sz w:val="20"/>
                <w:szCs w:val="20"/>
              </w:rPr>
            </w:pPr>
            <w:r w:rsidRPr="007D5A47">
              <w:rPr>
                <w:sz w:val="20"/>
                <w:szCs w:val="20"/>
              </w:rPr>
              <w:t>20%</w:t>
            </w:r>
          </w:p>
        </w:tc>
        <w:tc>
          <w:tcPr>
            <w:tcW w:w="8344"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0E7E89" w:rsidRPr="007D5A47" w14:paraId="40A8734A" w14:textId="77777777" w:rsidTr="000E7E89">
              <w:trPr>
                <w:trHeight w:val="254"/>
              </w:trPr>
              <w:tc>
                <w:tcPr>
                  <w:tcW w:w="12240" w:type="dxa"/>
                </w:tcPr>
                <w:p w14:paraId="2E357A63" w14:textId="77777777" w:rsidR="000E7E89" w:rsidRDefault="000E7E89" w:rsidP="007D5A47">
                  <w:pPr>
                    <w:pStyle w:val="Default"/>
                    <w:ind w:right="3795"/>
                    <w:rPr>
                      <w:rFonts w:ascii="Times New Roman" w:hAnsi="Times New Roman" w:cs="Times New Roman"/>
                      <w:sz w:val="20"/>
                      <w:szCs w:val="20"/>
                    </w:rPr>
                  </w:pPr>
                  <w:r w:rsidRPr="007D5A47">
                    <w:rPr>
                      <w:rFonts w:ascii="Times New Roman" w:hAnsi="Times New Roman" w:cs="Times New Roman"/>
                      <w:sz w:val="20"/>
                      <w:szCs w:val="20"/>
                    </w:rPr>
                    <w:t xml:space="preserve">Provides day to day advice and counsel to the Superintendent, </w:t>
                  </w:r>
                  <w:r w:rsidR="00F24AC4">
                    <w:rPr>
                      <w:rFonts w:ascii="Times New Roman" w:hAnsi="Times New Roman" w:cs="Times New Roman"/>
                      <w:sz w:val="20"/>
                      <w:szCs w:val="20"/>
                    </w:rPr>
                    <w:t>Executive Team</w:t>
                  </w:r>
                  <w:r w:rsidRPr="007D5A47">
                    <w:rPr>
                      <w:rFonts w:ascii="Times New Roman" w:hAnsi="Times New Roman" w:cs="Times New Roman"/>
                      <w:sz w:val="20"/>
                      <w:szCs w:val="20"/>
                    </w:rPr>
                    <w:t xml:space="preserve">, </w:t>
                  </w:r>
                  <w:r w:rsidR="00F821E4">
                    <w:rPr>
                      <w:rFonts w:ascii="Times New Roman" w:hAnsi="Times New Roman" w:cs="Times New Roman"/>
                      <w:sz w:val="20"/>
                      <w:szCs w:val="20"/>
                    </w:rPr>
                    <w:t>central</w:t>
                  </w:r>
                  <w:r w:rsidR="00536FB8">
                    <w:rPr>
                      <w:rFonts w:ascii="Times New Roman" w:hAnsi="Times New Roman" w:cs="Times New Roman"/>
                      <w:sz w:val="20"/>
                      <w:szCs w:val="20"/>
                    </w:rPr>
                    <w:t xml:space="preserve"> </w:t>
                  </w:r>
                  <w:r w:rsidRPr="007D5A47">
                    <w:rPr>
                      <w:rFonts w:ascii="Times New Roman" w:hAnsi="Times New Roman" w:cs="Times New Roman"/>
                      <w:sz w:val="20"/>
                      <w:szCs w:val="20"/>
                    </w:rPr>
                    <w:t xml:space="preserve">administrators and </w:t>
                  </w:r>
                  <w:r w:rsidR="00F821E4">
                    <w:rPr>
                      <w:rFonts w:ascii="Times New Roman" w:hAnsi="Times New Roman" w:cs="Times New Roman"/>
                      <w:sz w:val="20"/>
                      <w:szCs w:val="20"/>
                    </w:rPr>
                    <w:t>school</w:t>
                  </w:r>
                  <w:r w:rsidRPr="007D5A47">
                    <w:rPr>
                      <w:rFonts w:ascii="Times New Roman" w:hAnsi="Times New Roman" w:cs="Times New Roman"/>
                      <w:sz w:val="20"/>
                      <w:szCs w:val="20"/>
                    </w:rPr>
                    <w:t xml:space="preserve"> administrators on a variety of legal matters impacting students, staff, schools and the District.</w:t>
                  </w:r>
                  <w:r w:rsidR="00F24AC4" w:rsidRPr="007D5A47">
                    <w:rPr>
                      <w:rFonts w:ascii="Times New Roman" w:hAnsi="Times New Roman" w:cs="Times New Roman"/>
                      <w:sz w:val="20"/>
                      <w:szCs w:val="20"/>
                    </w:rPr>
                    <w:t xml:space="preserve"> Provides legal opinions, legal interpretations, and recommendations to the Superintendent, </w:t>
                  </w:r>
                  <w:r w:rsidR="00F24AC4">
                    <w:rPr>
                      <w:rFonts w:ascii="Times New Roman" w:hAnsi="Times New Roman" w:cs="Times New Roman"/>
                      <w:sz w:val="20"/>
                      <w:szCs w:val="20"/>
                    </w:rPr>
                    <w:t>Executive Team,</w:t>
                  </w:r>
                  <w:r w:rsidR="00F24AC4" w:rsidRPr="007D5A47">
                    <w:rPr>
                      <w:rFonts w:ascii="Times New Roman" w:hAnsi="Times New Roman" w:cs="Times New Roman"/>
                      <w:sz w:val="20"/>
                      <w:szCs w:val="20"/>
                    </w:rPr>
                    <w:t xml:space="preserve"> </w:t>
                  </w:r>
                  <w:r w:rsidR="00F24AC4">
                    <w:rPr>
                      <w:rFonts w:ascii="Times New Roman" w:hAnsi="Times New Roman" w:cs="Times New Roman"/>
                      <w:sz w:val="20"/>
                      <w:szCs w:val="20"/>
                    </w:rPr>
                    <w:t>department/school</w:t>
                  </w:r>
                  <w:r w:rsidR="00F24AC4" w:rsidRPr="007D5A47">
                    <w:rPr>
                      <w:rFonts w:ascii="Times New Roman" w:hAnsi="Times New Roman" w:cs="Times New Roman"/>
                      <w:sz w:val="20"/>
                      <w:szCs w:val="20"/>
                    </w:rPr>
                    <w:t xml:space="preserve"> administrators, and the Board of Education for the purpose of ensuring the District maintains compliance with local, state, and federal regulations.</w:t>
                  </w:r>
                  <w:r w:rsidR="0089577D" w:rsidRPr="007D5A47">
                    <w:rPr>
                      <w:rFonts w:ascii="Times New Roman" w:hAnsi="Times New Roman" w:cs="Times New Roman"/>
                      <w:sz w:val="20"/>
                      <w:szCs w:val="20"/>
                    </w:rPr>
                    <w:t xml:space="preserve"> Investigates and researches legal issues in all areas of District service operations to assist administrators in making legally defensible decisions.</w:t>
                  </w:r>
                </w:p>
                <w:p w14:paraId="49CFB6E6" w14:textId="537AEF27" w:rsidR="00F821E4" w:rsidRPr="007D5A47" w:rsidRDefault="00F821E4" w:rsidP="007D5A47">
                  <w:pPr>
                    <w:pStyle w:val="Default"/>
                    <w:ind w:right="3795"/>
                    <w:rPr>
                      <w:rFonts w:ascii="Times New Roman" w:hAnsi="Times New Roman" w:cs="Times New Roman"/>
                      <w:sz w:val="20"/>
                      <w:szCs w:val="20"/>
                    </w:rPr>
                  </w:pPr>
                </w:p>
              </w:tc>
            </w:tr>
          </w:tbl>
          <w:p w14:paraId="537D9075" w14:textId="515FFF9A" w:rsidR="001962F9" w:rsidRPr="007D5A47" w:rsidRDefault="001962F9" w:rsidP="007D5A47">
            <w:pPr>
              <w:pStyle w:val="TableParagraph"/>
              <w:widowControl/>
              <w:ind w:left="0"/>
              <w:rPr>
                <w:sz w:val="20"/>
                <w:szCs w:val="20"/>
              </w:rPr>
            </w:pPr>
          </w:p>
        </w:tc>
      </w:tr>
      <w:tr w:rsidR="001962F9" w:rsidRPr="007D5A47" w14:paraId="537D907E" w14:textId="77777777" w:rsidTr="00BC7C1E">
        <w:trPr>
          <w:trHeight w:val="345"/>
          <w:jc w:val="center"/>
        </w:trPr>
        <w:tc>
          <w:tcPr>
            <w:tcW w:w="829" w:type="dxa"/>
          </w:tcPr>
          <w:p w14:paraId="537D907B" w14:textId="77777777" w:rsidR="001962F9" w:rsidRPr="007D5A47" w:rsidRDefault="004476B7">
            <w:pPr>
              <w:pStyle w:val="TableParagraph"/>
              <w:spacing w:before="111" w:line="215" w:lineRule="exact"/>
              <w:ind w:left="50"/>
              <w:rPr>
                <w:sz w:val="20"/>
                <w:szCs w:val="20"/>
              </w:rPr>
            </w:pPr>
            <w:r w:rsidRPr="007D5A47">
              <w:rPr>
                <w:w w:val="99"/>
                <w:sz w:val="20"/>
                <w:szCs w:val="20"/>
              </w:rPr>
              <w:t>D</w:t>
            </w:r>
          </w:p>
        </w:tc>
        <w:tc>
          <w:tcPr>
            <w:tcW w:w="555" w:type="dxa"/>
          </w:tcPr>
          <w:p w14:paraId="537D907C" w14:textId="77777777" w:rsidR="001962F9" w:rsidRPr="007D5A47" w:rsidRDefault="004476B7">
            <w:pPr>
              <w:pStyle w:val="TableParagraph"/>
              <w:spacing w:before="111" w:line="215" w:lineRule="exact"/>
              <w:ind w:left="31" w:right="116"/>
              <w:jc w:val="center"/>
              <w:rPr>
                <w:sz w:val="20"/>
                <w:szCs w:val="20"/>
              </w:rPr>
            </w:pPr>
            <w:r w:rsidRPr="007D5A47">
              <w:rPr>
                <w:sz w:val="20"/>
                <w:szCs w:val="20"/>
              </w:rPr>
              <w:t>10%</w:t>
            </w:r>
          </w:p>
        </w:tc>
        <w:tc>
          <w:tcPr>
            <w:tcW w:w="8344" w:type="dxa"/>
          </w:tcPr>
          <w:tbl>
            <w:tblPr>
              <w:tblW w:w="8235" w:type="dxa"/>
              <w:tblBorders>
                <w:top w:val="nil"/>
                <w:left w:val="nil"/>
                <w:bottom w:val="nil"/>
                <w:right w:val="nil"/>
              </w:tblBorders>
              <w:tblLayout w:type="fixed"/>
              <w:tblLook w:val="0000" w:firstRow="0" w:lastRow="0" w:firstColumn="0" w:lastColumn="0" w:noHBand="0" w:noVBand="0"/>
            </w:tblPr>
            <w:tblGrid>
              <w:gridCol w:w="8235"/>
            </w:tblGrid>
            <w:tr w:rsidR="000E7E89" w:rsidRPr="007D5A47" w14:paraId="328530C1" w14:textId="77777777" w:rsidTr="00BC7C1E">
              <w:trPr>
                <w:trHeight w:val="376"/>
              </w:trPr>
              <w:tc>
                <w:tcPr>
                  <w:tcW w:w="8235" w:type="dxa"/>
                </w:tcPr>
                <w:p w14:paraId="618DBA32" w14:textId="44D68858" w:rsidR="006244F5" w:rsidRDefault="0089577D" w:rsidP="004476B7">
                  <w:pPr>
                    <w:pStyle w:val="Default"/>
                    <w:ind w:left="30"/>
                    <w:rPr>
                      <w:rFonts w:ascii="Times New Roman" w:hAnsi="Times New Roman" w:cs="Times New Roman"/>
                      <w:sz w:val="20"/>
                      <w:szCs w:val="20"/>
                    </w:rPr>
                  </w:pPr>
                  <w:r>
                    <w:rPr>
                      <w:rFonts w:ascii="Times New Roman" w:hAnsi="Times New Roman" w:cs="Times New Roman"/>
                      <w:color w:val="auto"/>
                      <w:sz w:val="20"/>
                      <w:szCs w:val="20"/>
                    </w:rPr>
                    <w:t>Serve</w:t>
                  </w:r>
                  <w:r w:rsidR="00923F7A">
                    <w:rPr>
                      <w:rFonts w:ascii="Times New Roman" w:hAnsi="Times New Roman" w:cs="Times New Roman"/>
                      <w:color w:val="auto"/>
                      <w:sz w:val="20"/>
                      <w:szCs w:val="20"/>
                    </w:rPr>
                    <w:t>s</w:t>
                  </w:r>
                  <w:r>
                    <w:rPr>
                      <w:rFonts w:ascii="Times New Roman" w:hAnsi="Times New Roman" w:cs="Times New Roman"/>
                      <w:color w:val="auto"/>
                      <w:sz w:val="20"/>
                      <w:szCs w:val="20"/>
                    </w:rPr>
                    <w:t xml:space="preserve"> as a resource on compliance with Section 504, </w:t>
                  </w:r>
                  <w:r w:rsidR="005F44BC">
                    <w:rPr>
                      <w:rFonts w:ascii="Times New Roman" w:hAnsi="Times New Roman" w:cs="Times New Roman"/>
                      <w:color w:val="auto"/>
                      <w:sz w:val="20"/>
                      <w:szCs w:val="20"/>
                    </w:rPr>
                    <w:t>Individuals with Disabilities Act (</w:t>
                  </w:r>
                  <w:r>
                    <w:rPr>
                      <w:rFonts w:ascii="Times New Roman" w:hAnsi="Times New Roman" w:cs="Times New Roman"/>
                      <w:color w:val="auto"/>
                      <w:sz w:val="20"/>
                      <w:szCs w:val="20"/>
                    </w:rPr>
                    <w:t>IDEA</w:t>
                  </w:r>
                  <w:r w:rsidR="005F44BC">
                    <w:rPr>
                      <w:rFonts w:ascii="Times New Roman" w:hAnsi="Times New Roman" w:cs="Times New Roman"/>
                      <w:color w:val="auto"/>
                      <w:sz w:val="20"/>
                      <w:szCs w:val="20"/>
                    </w:rPr>
                    <w:t>)</w:t>
                  </w:r>
                  <w:r w:rsidR="00923F7A">
                    <w:rPr>
                      <w:rFonts w:ascii="Times New Roman" w:hAnsi="Times New Roman" w:cs="Times New Roman"/>
                      <w:color w:val="auto"/>
                      <w:sz w:val="20"/>
                      <w:szCs w:val="20"/>
                    </w:rPr>
                    <w:t xml:space="preserve">, </w:t>
                  </w:r>
                  <w:r w:rsidR="005F44BC">
                    <w:rPr>
                      <w:rFonts w:ascii="Times New Roman" w:hAnsi="Times New Roman" w:cs="Times New Roman"/>
                      <w:color w:val="auto"/>
                      <w:sz w:val="20"/>
                      <w:szCs w:val="20"/>
                    </w:rPr>
                    <w:t>American Disabilities Act (</w:t>
                  </w:r>
                  <w:r w:rsidR="00923F7A">
                    <w:rPr>
                      <w:rFonts w:ascii="Times New Roman" w:hAnsi="Times New Roman" w:cs="Times New Roman"/>
                      <w:color w:val="auto"/>
                      <w:sz w:val="20"/>
                      <w:szCs w:val="20"/>
                    </w:rPr>
                    <w:t>ADA</w:t>
                  </w:r>
                  <w:r w:rsidR="005F44BC">
                    <w:rPr>
                      <w:rFonts w:ascii="Times New Roman" w:hAnsi="Times New Roman" w:cs="Times New Roman"/>
                      <w:color w:val="auto"/>
                      <w:sz w:val="20"/>
                      <w:szCs w:val="20"/>
                    </w:rPr>
                    <w:t>)</w:t>
                  </w:r>
                  <w:r>
                    <w:rPr>
                      <w:rFonts w:ascii="Times New Roman" w:hAnsi="Times New Roman" w:cs="Times New Roman"/>
                      <w:color w:val="auto"/>
                      <w:sz w:val="20"/>
                      <w:szCs w:val="20"/>
                    </w:rPr>
                    <w:t xml:space="preserve"> and</w:t>
                  </w:r>
                  <w:r w:rsidR="00BC7C1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Title IX. Provide trainings to District staff in these areas and </w:t>
                  </w:r>
                  <w:r w:rsidR="00BC7C1E">
                    <w:rPr>
                      <w:rFonts w:ascii="Times New Roman" w:hAnsi="Times New Roman" w:cs="Times New Roman"/>
                      <w:color w:val="auto"/>
                      <w:sz w:val="20"/>
                      <w:szCs w:val="20"/>
                    </w:rPr>
                    <w:t>o</w:t>
                  </w:r>
                  <w:r>
                    <w:rPr>
                      <w:rFonts w:ascii="Times New Roman" w:hAnsi="Times New Roman" w:cs="Times New Roman"/>
                      <w:color w:val="auto"/>
                      <w:sz w:val="20"/>
                      <w:szCs w:val="20"/>
                    </w:rPr>
                    <w:t>ther legal matters.</w:t>
                  </w:r>
                  <w:r w:rsidR="00BC7C1E">
                    <w:rPr>
                      <w:rFonts w:ascii="Times New Roman" w:hAnsi="Times New Roman" w:cs="Times New Roman"/>
                      <w:color w:val="auto"/>
                      <w:sz w:val="20"/>
                      <w:szCs w:val="20"/>
                    </w:rPr>
                    <w:t xml:space="preserve"> Serves as the District’s Nondiscrimination Title IX Coordinator</w:t>
                  </w:r>
                  <w:r w:rsidR="006244F5">
                    <w:rPr>
                      <w:rFonts w:ascii="Times New Roman" w:hAnsi="Times New Roman" w:cs="Times New Roman"/>
                      <w:color w:val="auto"/>
                      <w:sz w:val="20"/>
                      <w:szCs w:val="20"/>
                    </w:rPr>
                    <w:t xml:space="preserve">, directing </w:t>
                  </w:r>
                  <w:r w:rsidR="00BC7C1E">
                    <w:rPr>
                      <w:rFonts w:ascii="Times New Roman" w:hAnsi="Times New Roman" w:cs="Times New Roman"/>
                      <w:color w:val="auto"/>
                      <w:sz w:val="20"/>
                      <w:szCs w:val="20"/>
                    </w:rPr>
                    <w:t>processes and ensur</w:t>
                  </w:r>
                  <w:r w:rsidR="006244F5">
                    <w:rPr>
                      <w:rFonts w:ascii="Times New Roman" w:hAnsi="Times New Roman" w:cs="Times New Roman"/>
                      <w:color w:val="auto"/>
                      <w:sz w:val="20"/>
                      <w:szCs w:val="20"/>
                    </w:rPr>
                    <w:t>ing</w:t>
                  </w:r>
                  <w:r w:rsidR="00BC7C1E">
                    <w:rPr>
                      <w:rFonts w:ascii="Times New Roman" w:hAnsi="Times New Roman" w:cs="Times New Roman"/>
                      <w:color w:val="auto"/>
                      <w:sz w:val="20"/>
                      <w:szCs w:val="20"/>
                    </w:rPr>
                    <w:t xml:space="preserve"> compliance with Title IX procedural and legal requirements.</w:t>
                  </w:r>
                  <w:r w:rsidR="006244F5">
                    <w:rPr>
                      <w:rFonts w:ascii="Times New Roman" w:hAnsi="Times New Roman" w:cs="Times New Roman"/>
                      <w:sz w:val="20"/>
                      <w:szCs w:val="20"/>
                    </w:rPr>
                    <w:t xml:space="preserve"> Develops, revises and implements procedures to identify students who require accommodations under Section 504 and education services under IDEA. Assists with IDEA due process cases.</w:t>
                  </w:r>
                </w:p>
                <w:p w14:paraId="792599AB" w14:textId="54A4E2B5" w:rsidR="00F821E4" w:rsidRPr="007D5A47" w:rsidRDefault="00F821E4" w:rsidP="004476B7">
                  <w:pPr>
                    <w:pStyle w:val="Default"/>
                    <w:ind w:left="30" w:right="3795"/>
                    <w:rPr>
                      <w:rFonts w:ascii="Times New Roman" w:hAnsi="Times New Roman" w:cs="Times New Roman"/>
                      <w:color w:val="auto"/>
                      <w:sz w:val="20"/>
                      <w:szCs w:val="20"/>
                    </w:rPr>
                  </w:pPr>
                </w:p>
              </w:tc>
            </w:tr>
          </w:tbl>
          <w:p w14:paraId="537D907D" w14:textId="2515AE8E" w:rsidR="001962F9" w:rsidRPr="007D5A47" w:rsidRDefault="001962F9" w:rsidP="007D5A47">
            <w:pPr>
              <w:pStyle w:val="TableParagraph"/>
              <w:widowControl/>
              <w:ind w:left="0"/>
              <w:rPr>
                <w:sz w:val="20"/>
                <w:szCs w:val="20"/>
              </w:rPr>
            </w:pPr>
          </w:p>
        </w:tc>
      </w:tr>
      <w:tr w:rsidR="001962F9" w:rsidRPr="007D5A47" w14:paraId="537D908E" w14:textId="77777777" w:rsidTr="00BC7C1E">
        <w:trPr>
          <w:trHeight w:val="345"/>
          <w:jc w:val="center"/>
        </w:trPr>
        <w:tc>
          <w:tcPr>
            <w:tcW w:w="829" w:type="dxa"/>
          </w:tcPr>
          <w:p w14:paraId="537D908B" w14:textId="77777777" w:rsidR="001962F9" w:rsidRPr="007D5A47" w:rsidRDefault="004476B7">
            <w:pPr>
              <w:pStyle w:val="TableParagraph"/>
              <w:spacing w:before="111" w:line="215" w:lineRule="exact"/>
              <w:ind w:left="50"/>
              <w:rPr>
                <w:sz w:val="20"/>
                <w:szCs w:val="20"/>
              </w:rPr>
            </w:pPr>
            <w:r w:rsidRPr="007D5A47">
              <w:rPr>
                <w:w w:val="99"/>
                <w:sz w:val="20"/>
                <w:szCs w:val="20"/>
              </w:rPr>
              <w:t>D</w:t>
            </w:r>
          </w:p>
        </w:tc>
        <w:tc>
          <w:tcPr>
            <w:tcW w:w="555" w:type="dxa"/>
          </w:tcPr>
          <w:p w14:paraId="537D908C" w14:textId="77777777" w:rsidR="001962F9" w:rsidRPr="007D5A47" w:rsidRDefault="004476B7">
            <w:pPr>
              <w:pStyle w:val="TableParagraph"/>
              <w:spacing w:before="111" w:line="215" w:lineRule="exact"/>
              <w:ind w:left="31" w:right="115"/>
              <w:jc w:val="center"/>
              <w:rPr>
                <w:sz w:val="20"/>
                <w:szCs w:val="20"/>
              </w:rPr>
            </w:pPr>
            <w:r w:rsidRPr="007D5A47">
              <w:rPr>
                <w:sz w:val="20"/>
                <w:szCs w:val="20"/>
              </w:rPr>
              <w:t>10%</w:t>
            </w:r>
          </w:p>
        </w:tc>
        <w:tc>
          <w:tcPr>
            <w:tcW w:w="8344" w:type="dxa"/>
          </w:tcPr>
          <w:tbl>
            <w:tblPr>
              <w:tblW w:w="8340" w:type="dxa"/>
              <w:tblBorders>
                <w:top w:val="nil"/>
                <w:left w:val="nil"/>
                <w:bottom w:val="nil"/>
                <w:right w:val="nil"/>
              </w:tblBorders>
              <w:tblLayout w:type="fixed"/>
              <w:tblLook w:val="0000" w:firstRow="0" w:lastRow="0" w:firstColumn="0" w:lastColumn="0" w:noHBand="0" w:noVBand="0"/>
            </w:tblPr>
            <w:tblGrid>
              <w:gridCol w:w="8340"/>
            </w:tblGrid>
            <w:tr w:rsidR="007D5A47" w:rsidRPr="007D5A47" w14:paraId="3AC81175" w14:textId="77777777" w:rsidTr="007D5A47">
              <w:trPr>
                <w:trHeight w:val="255"/>
              </w:trPr>
              <w:tc>
                <w:tcPr>
                  <w:tcW w:w="8340" w:type="dxa"/>
                </w:tcPr>
                <w:p w14:paraId="32E3307A" w14:textId="77777777" w:rsidR="007D5A47" w:rsidRDefault="00923F7A" w:rsidP="007D5A47">
                  <w:pPr>
                    <w:pStyle w:val="Default"/>
                    <w:rPr>
                      <w:rFonts w:ascii="Times New Roman" w:hAnsi="Times New Roman" w:cs="Times New Roman"/>
                      <w:sz w:val="20"/>
                      <w:szCs w:val="20"/>
                    </w:rPr>
                  </w:pPr>
                  <w:r w:rsidRPr="007D5A47">
                    <w:rPr>
                      <w:rFonts w:ascii="Times New Roman" w:hAnsi="Times New Roman" w:cs="Times New Roman"/>
                      <w:sz w:val="20"/>
                      <w:szCs w:val="20"/>
                    </w:rPr>
                    <w:t xml:space="preserve">Reviews, revises and drafts proposed </w:t>
                  </w:r>
                  <w:r w:rsidR="00536FB8">
                    <w:rPr>
                      <w:rFonts w:ascii="Times New Roman" w:hAnsi="Times New Roman" w:cs="Times New Roman"/>
                      <w:sz w:val="20"/>
                      <w:szCs w:val="20"/>
                    </w:rPr>
                    <w:t>District</w:t>
                  </w:r>
                  <w:r w:rsidRPr="007D5A47">
                    <w:rPr>
                      <w:rFonts w:ascii="Times New Roman" w:hAnsi="Times New Roman" w:cs="Times New Roman"/>
                      <w:sz w:val="20"/>
                      <w:szCs w:val="20"/>
                    </w:rPr>
                    <w:t xml:space="preserve"> and Board policies. </w:t>
                  </w:r>
                  <w:r w:rsidR="00F821E4">
                    <w:rPr>
                      <w:rFonts w:ascii="Times New Roman" w:hAnsi="Times New Roman" w:cs="Times New Roman"/>
                      <w:sz w:val="20"/>
                      <w:szCs w:val="20"/>
                    </w:rPr>
                    <w:t>Stays updated on changes to local, state and federal laws that impact District policies and procedures.</w:t>
                  </w:r>
                </w:p>
                <w:p w14:paraId="3C66473F" w14:textId="384464FE" w:rsidR="00F821E4" w:rsidRPr="007D5A47" w:rsidRDefault="00F821E4" w:rsidP="007D5A47">
                  <w:pPr>
                    <w:pStyle w:val="Default"/>
                    <w:rPr>
                      <w:rFonts w:ascii="Times New Roman" w:hAnsi="Times New Roman" w:cs="Times New Roman"/>
                      <w:sz w:val="20"/>
                      <w:szCs w:val="20"/>
                    </w:rPr>
                  </w:pPr>
                </w:p>
              </w:tc>
            </w:tr>
          </w:tbl>
          <w:p w14:paraId="537D908D" w14:textId="44F9B318" w:rsidR="001962F9" w:rsidRPr="007D5A47" w:rsidRDefault="001962F9" w:rsidP="007D5A47">
            <w:pPr>
              <w:pStyle w:val="TableParagraph"/>
              <w:widowControl/>
              <w:ind w:left="0"/>
              <w:rPr>
                <w:sz w:val="20"/>
                <w:szCs w:val="20"/>
              </w:rPr>
            </w:pPr>
          </w:p>
        </w:tc>
      </w:tr>
      <w:tr w:rsidR="00536FB8" w:rsidRPr="007D5A47" w14:paraId="7A53B3D4" w14:textId="77777777" w:rsidTr="00BC7C1E">
        <w:trPr>
          <w:trHeight w:val="344"/>
          <w:jc w:val="center"/>
        </w:trPr>
        <w:tc>
          <w:tcPr>
            <w:tcW w:w="829" w:type="dxa"/>
          </w:tcPr>
          <w:p w14:paraId="22EC36DB" w14:textId="67E9F1F6" w:rsidR="00536FB8" w:rsidRPr="007D5A47" w:rsidRDefault="004476B7">
            <w:pPr>
              <w:pStyle w:val="TableParagraph"/>
              <w:spacing w:before="109" w:line="215" w:lineRule="exact"/>
              <w:ind w:left="50"/>
              <w:rPr>
                <w:w w:val="99"/>
                <w:sz w:val="20"/>
                <w:szCs w:val="20"/>
              </w:rPr>
            </w:pPr>
            <w:r>
              <w:rPr>
                <w:w w:val="99"/>
                <w:sz w:val="20"/>
                <w:szCs w:val="20"/>
              </w:rPr>
              <w:t>D</w:t>
            </w:r>
          </w:p>
        </w:tc>
        <w:tc>
          <w:tcPr>
            <w:tcW w:w="555" w:type="dxa"/>
          </w:tcPr>
          <w:p w14:paraId="5B014400" w14:textId="2832D5FA" w:rsidR="00536FB8" w:rsidRPr="007D5A47" w:rsidRDefault="006244F5">
            <w:pPr>
              <w:pStyle w:val="TableParagraph"/>
              <w:spacing w:before="109" w:line="215" w:lineRule="exact"/>
              <w:ind w:left="31" w:right="116"/>
              <w:jc w:val="center"/>
              <w:rPr>
                <w:sz w:val="20"/>
                <w:szCs w:val="20"/>
              </w:rPr>
            </w:pPr>
            <w:r>
              <w:rPr>
                <w:sz w:val="20"/>
                <w:szCs w:val="20"/>
              </w:rPr>
              <w:t>10</w:t>
            </w:r>
            <w:r w:rsidR="005F44BC">
              <w:rPr>
                <w:sz w:val="20"/>
                <w:szCs w:val="20"/>
              </w:rPr>
              <w:t>%</w:t>
            </w:r>
          </w:p>
        </w:tc>
        <w:tc>
          <w:tcPr>
            <w:tcW w:w="8344" w:type="dxa"/>
          </w:tcPr>
          <w:p w14:paraId="11AF728C" w14:textId="304A155A" w:rsidR="00536FB8" w:rsidRDefault="00536FB8" w:rsidP="00536FB8">
            <w:pPr>
              <w:pStyle w:val="Default"/>
              <w:ind w:left="151"/>
              <w:rPr>
                <w:rFonts w:ascii="Times New Roman" w:hAnsi="Times New Roman" w:cs="Times New Roman"/>
                <w:sz w:val="20"/>
                <w:szCs w:val="20"/>
              </w:rPr>
            </w:pPr>
            <w:r>
              <w:rPr>
                <w:rFonts w:ascii="Times New Roman" w:hAnsi="Times New Roman" w:cs="Times New Roman"/>
                <w:sz w:val="20"/>
                <w:szCs w:val="20"/>
              </w:rPr>
              <w:t xml:space="preserve">Provides legal guidance on employment matters, including </w:t>
            </w:r>
            <w:r w:rsidR="00F821E4">
              <w:rPr>
                <w:rFonts w:ascii="Times New Roman" w:hAnsi="Times New Roman" w:cs="Times New Roman"/>
                <w:sz w:val="20"/>
                <w:szCs w:val="20"/>
              </w:rPr>
              <w:t xml:space="preserve">Colorado Department of Education regulations, employee </w:t>
            </w:r>
            <w:r>
              <w:rPr>
                <w:rFonts w:ascii="Times New Roman" w:hAnsi="Times New Roman" w:cs="Times New Roman"/>
                <w:sz w:val="20"/>
                <w:szCs w:val="20"/>
              </w:rPr>
              <w:t>grievance procedures and dismissal processes.</w:t>
            </w:r>
            <w:r w:rsidR="00F821E4">
              <w:rPr>
                <w:rFonts w:ascii="Times New Roman" w:hAnsi="Times New Roman" w:cs="Times New Roman"/>
                <w:sz w:val="20"/>
                <w:szCs w:val="20"/>
              </w:rPr>
              <w:t xml:space="preserve"> Assists in the development, revision and implementation of employment practices and policies that meet regulatory requirements.</w:t>
            </w:r>
          </w:p>
          <w:p w14:paraId="5A9AA909" w14:textId="50C787BE" w:rsidR="00F821E4" w:rsidRPr="007D5A47" w:rsidRDefault="00F821E4" w:rsidP="00536FB8">
            <w:pPr>
              <w:pStyle w:val="Default"/>
              <w:ind w:left="151"/>
              <w:rPr>
                <w:rFonts w:ascii="Times New Roman" w:hAnsi="Times New Roman" w:cs="Times New Roman"/>
                <w:sz w:val="20"/>
                <w:szCs w:val="20"/>
              </w:rPr>
            </w:pPr>
          </w:p>
        </w:tc>
      </w:tr>
      <w:tr w:rsidR="001962F9" w:rsidRPr="007D5A47" w14:paraId="537D9096" w14:textId="77777777" w:rsidTr="00BC7C1E">
        <w:trPr>
          <w:trHeight w:val="344"/>
          <w:jc w:val="center"/>
        </w:trPr>
        <w:tc>
          <w:tcPr>
            <w:tcW w:w="829" w:type="dxa"/>
          </w:tcPr>
          <w:p w14:paraId="537D9093" w14:textId="77777777" w:rsidR="001962F9" w:rsidRPr="007D5A47" w:rsidRDefault="004476B7">
            <w:pPr>
              <w:pStyle w:val="TableParagraph"/>
              <w:spacing w:before="109" w:line="215" w:lineRule="exact"/>
              <w:ind w:left="50"/>
              <w:rPr>
                <w:sz w:val="20"/>
                <w:szCs w:val="20"/>
              </w:rPr>
            </w:pPr>
            <w:r w:rsidRPr="007D5A47">
              <w:rPr>
                <w:w w:val="99"/>
                <w:sz w:val="20"/>
                <w:szCs w:val="20"/>
              </w:rPr>
              <w:t>D</w:t>
            </w:r>
          </w:p>
        </w:tc>
        <w:tc>
          <w:tcPr>
            <w:tcW w:w="555" w:type="dxa"/>
          </w:tcPr>
          <w:p w14:paraId="537D9094" w14:textId="7D3D6CB2" w:rsidR="001962F9" w:rsidRPr="007D5A47" w:rsidRDefault="006244F5">
            <w:pPr>
              <w:pStyle w:val="TableParagraph"/>
              <w:spacing w:before="109" w:line="215" w:lineRule="exact"/>
              <w:ind w:left="31" w:right="116"/>
              <w:jc w:val="center"/>
              <w:rPr>
                <w:sz w:val="20"/>
                <w:szCs w:val="20"/>
              </w:rPr>
            </w:pPr>
            <w:r>
              <w:rPr>
                <w:sz w:val="20"/>
                <w:szCs w:val="20"/>
              </w:rPr>
              <w:t>10</w:t>
            </w:r>
            <w:r w:rsidR="004476B7" w:rsidRPr="007D5A47">
              <w:rPr>
                <w:sz w:val="20"/>
                <w:szCs w:val="20"/>
              </w:rPr>
              <w:t>%</w:t>
            </w:r>
          </w:p>
        </w:tc>
        <w:tc>
          <w:tcPr>
            <w:tcW w:w="8344" w:type="dxa"/>
          </w:tcPr>
          <w:tbl>
            <w:tblPr>
              <w:tblW w:w="8340" w:type="dxa"/>
              <w:tblBorders>
                <w:top w:val="nil"/>
                <w:left w:val="nil"/>
                <w:bottom w:val="nil"/>
                <w:right w:val="nil"/>
              </w:tblBorders>
              <w:tblLayout w:type="fixed"/>
              <w:tblLook w:val="0000" w:firstRow="0" w:lastRow="0" w:firstColumn="0" w:lastColumn="0" w:noHBand="0" w:noVBand="0"/>
            </w:tblPr>
            <w:tblGrid>
              <w:gridCol w:w="8340"/>
            </w:tblGrid>
            <w:tr w:rsidR="007D5A47" w:rsidRPr="007D5A47" w14:paraId="0A0D29EA" w14:textId="77777777" w:rsidTr="00923F7A">
              <w:trPr>
                <w:trHeight w:val="289"/>
              </w:trPr>
              <w:tc>
                <w:tcPr>
                  <w:tcW w:w="8340" w:type="dxa"/>
                </w:tcPr>
                <w:p w14:paraId="6D9E9237" w14:textId="33DD9824" w:rsidR="007D5A47" w:rsidRDefault="00923F7A" w:rsidP="007D5A47">
                  <w:pPr>
                    <w:pStyle w:val="Default"/>
                    <w:rPr>
                      <w:rFonts w:ascii="Times New Roman" w:hAnsi="Times New Roman" w:cs="Times New Roman"/>
                      <w:sz w:val="20"/>
                      <w:szCs w:val="20"/>
                    </w:rPr>
                  </w:pPr>
                  <w:r w:rsidRPr="007D5A47">
                    <w:rPr>
                      <w:rFonts w:ascii="Times New Roman" w:hAnsi="Times New Roman" w:cs="Times New Roman"/>
                      <w:sz w:val="20"/>
                      <w:szCs w:val="20"/>
                    </w:rPr>
                    <w:t xml:space="preserve">Provides legal guidance </w:t>
                  </w:r>
                  <w:r>
                    <w:rPr>
                      <w:rFonts w:ascii="Times New Roman" w:hAnsi="Times New Roman" w:cs="Times New Roman"/>
                      <w:sz w:val="20"/>
                      <w:szCs w:val="20"/>
                    </w:rPr>
                    <w:t>o</w:t>
                  </w:r>
                  <w:r w:rsidRPr="007D5A47">
                    <w:rPr>
                      <w:rFonts w:ascii="Times New Roman" w:hAnsi="Times New Roman" w:cs="Times New Roman"/>
                      <w:sz w:val="20"/>
                      <w:szCs w:val="20"/>
                    </w:rPr>
                    <w:t>n special education matters</w:t>
                  </w:r>
                  <w:r w:rsidR="00F821E4">
                    <w:rPr>
                      <w:rFonts w:ascii="Times New Roman" w:hAnsi="Times New Roman" w:cs="Times New Roman"/>
                      <w:sz w:val="20"/>
                      <w:szCs w:val="20"/>
                    </w:rPr>
                    <w:t>. A</w:t>
                  </w:r>
                  <w:r w:rsidRPr="007D5A47">
                    <w:rPr>
                      <w:rFonts w:ascii="Times New Roman" w:hAnsi="Times New Roman" w:cs="Times New Roman"/>
                      <w:sz w:val="20"/>
                      <w:szCs w:val="20"/>
                    </w:rPr>
                    <w:t>ttends IEP-related meetings if a family’s lawyer is involved</w:t>
                  </w:r>
                  <w:r w:rsidR="00F821E4">
                    <w:rPr>
                      <w:rFonts w:ascii="Times New Roman" w:hAnsi="Times New Roman" w:cs="Times New Roman"/>
                      <w:sz w:val="20"/>
                      <w:szCs w:val="20"/>
                    </w:rPr>
                    <w:t>. R</w:t>
                  </w:r>
                  <w:r w:rsidRPr="007D5A47">
                    <w:rPr>
                      <w:rFonts w:ascii="Times New Roman" w:hAnsi="Times New Roman" w:cs="Times New Roman"/>
                      <w:sz w:val="20"/>
                      <w:szCs w:val="20"/>
                    </w:rPr>
                    <w:t>epresents the District in special education administrative complaints and investigations conducted by outside agencies/organizations.</w:t>
                  </w:r>
                </w:p>
                <w:p w14:paraId="1D05FED0" w14:textId="12CA1544" w:rsidR="00F821E4" w:rsidRPr="007D5A47" w:rsidRDefault="00F821E4" w:rsidP="007D5A47">
                  <w:pPr>
                    <w:pStyle w:val="Default"/>
                    <w:rPr>
                      <w:rFonts w:ascii="Times New Roman" w:hAnsi="Times New Roman" w:cs="Times New Roman"/>
                      <w:sz w:val="20"/>
                      <w:szCs w:val="20"/>
                    </w:rPr>
                  </w:pPr>
                </w:p>
              </w:tc>
            </w:tr>
          </w:tbl>
          <w:p w14:paraId="537D9095" w14:textId="33FCC080" w:rsidR="001962F9" w:rsidRPr="007D5A47" w:rsidRDefault="001962F9" w:rsidP="007D5A47">
            <w:pPr>
              <w:pStyle w:val="TableParagraph"/>
              <w:widowControl/>
              <w:ind w:left="0"/>
              <w:rPr>
                <w:sz w:val="20"/>
                <w:szCs w:val="20"/>
              </w:rPr>
            </w:pPr>
          </w:p>
        </w:tc>
      </w:tr>
      <w:tr w:rsidR="001962F9" w:rsidRPr="007D5A47" w14:paraId="537D90A6" w14:textId="77777777" w:rsidTr="00BC7C1E">
        <w:trPr>
          <w:trHeight w:val="459"/>
          <w:jc w:val="center"/>
        </w:trPr>
        <w:tc>
          <w:tcPr>
            <w:tcW w:w="829" w:type="dxa"/>
          </w:tcPr>
          <w:p w14:paraId="537D90A3" w14:textId="77777777" w:rsidR="001962F9" w:rsidRPr="007D5A47" w:rsidRDefault="004476B7">
            <w:pPr>
              <w:pStyle w:val="TableParagraph"/>
              <w:spacing w:before="109"/>
              <w:ind w:left="50"/>
              <w:rPr>
                <w:sz w:val="20"/>
                <w:szCs w:val="20"/>
              </w:rPr>
            </w:pPr>
            <w:r w:rsidRPr="007D5A47">
              <w:rPr>
                <w:w w:val="99"/>
                <w:sz w:val="20"/>
                <w:szCs w:val="20"/>
              </w:rPr>
              <w:t>D</w:t>
            </w:r>
          </w:p>
        </w:tc>
        <w:tc>
          <w:tcPr>
            <w:tcW w:w="555" w:type="dxa"/>
          </w:tcPr>
          <w:p w14:paraId="537D90A4" w14:textId="0D38E027" w:rsidR="001962F9" w:rsidRPr="007D5A47" w:rsidRDefault="005F44BC">
            <w:pPr>
              <w:pStyle w:val="TableParagraph"/>
              <w:spacing w:before="109"/>
              <w:ind w:left="31" w:right="115"/>
              <w:jc w:val="center"/>
              <w:rPr>
                <w:sz w:val="20"/>
                <w:szCs w:val="20"/>
              </w:rPr>
            </w:pPr>
            <w:r>
              <w:rPr>
                <w:sz w:val="20"/>
                <w:szCs w:val="20"/>
              </w:rPr>
              <w:t>10</w:t>
            </w:r>
            <w:r w:rsidR="004476B7" w:rsidRPr="007D5A47">
              <w:rPr>
                <w:sz w:val="20"/>
                <w:szCs w:val="20"/>
              </w:rPr>
              <w:t>%</w:t>
            </w:r>
          </w:p>
        </w:tc>
        <w:tc>
          <w:tcPr>
            <w:tcW w:w="8344"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7D5A47" w:rsidRPr="007D5A47" w14:paraId="209BB8A6" w14:textId="77777777" w:rsidTr="007D5A47">
              <w:trPr>
                <w:trHeight w:val="376"/>
              </w:trPr>
              <w:tc>
                <w:tcPr>
                  <w:tcW w:w="12240" w:type="dxa"/>
                </w:tcPr>
                <w:p w14:paraId="26CC0CF8" w14:textId="08DF248C" w:rsidR="007D5A47" w:rsidRDefault="00923F7A" w:rsidP="007D5A47">
                  <w:pPr>
                    <w:pStyle w:val="Default"/>
                    <w:ind w:right="3795"/>
                    <w:rPr>
                      <w:rFonts w:ascii="Times New Roman" w:hAnsi="Times New Roman" w:cs="Times New Roman"/>
                      <w:sz w:val="20"/>
                      <w:szCs w:val="20"/>
                    </w:rPr>
                  </w:pPr>
                  <w:r w:rsidRPr="007D5A47">
                    <w:rPr>
                      <w:rFonts w:ascii="Times New Roman" w:hAnsi="Times New Roman" w:cs="Times New Roman"/>
                      <w:sz w:val="20"/>
                      <w:szCs w:val="20"/>
                    </w:rPr>
                    <w:t xml:space="preserve">Serves as the District’s hearing officer for applicable student and employee grievances, complaints, and appeals as required by </w:t>
                  </w:r>
                  <w:r>
                    <w:rPr>
                      <w:rFonts w:ascii="Times New Roman" w:hAnsi="Times New Roman" w:cs="Times New Roman"/>
                      <w:sz w:val="20"/>
                      <w:szCs w:val="20"/>
                    </w:rPr>
                    <w:t xml:space="preserve">law and/or </w:t>
                  </w:r>
                  <w:r w:rsidRPr="007D5A47">
                    <w:rPr>
                      <w:rFonts w:ascii="Times New Roman" w:hAnsi="Times New Roman" w:cs="Times New Roman"/>
                      <w:sz w:val="20"/>
                      <w:szCs w:val="20"/>
                    </w:rPr>
                    <w:t xml:space="preserve">policy. </w:t>
                  </w:r>
                  <w:r>
                    <w:rPr>
                      <w:rFonts w:ascii="Times New Roman" w:hAnsi="Times New Roman" w:cs="Times New Roman"/>
                      <w:sz w:val="20"/>
                      <w:szCs w:val="20"/>
                    </w:rPr>
                    <w:t>Coordinates</w:t>
                  </w:r>
                  <w:r w:rsidR="003703CF">
                    <w:rPr>
                      <w:rFonts w:ascii="Times New Roman" w:hAnsi="Times New Roman" w:cs="Times New Roman"/>
                      <w:sz w:val="20"/>
                      <w:szCs w:val="20"/>
                    </w:rPr>
                    <w:t xml:space="preserve"> and/or conducts</w:t>
                  </w:r>
                  <w:r>
                    <w:rPr>
                      <w:rFonts w:ascii="Times New Roman" w:hAnsi="Times New Roman" w:cs="Times New Roman"/>
                      <w:sz w:val="20"/>
                      <w:szCs w:val="20"/>
                    </w:rPr>
                    <w:t xml:space="preserve"> </w:t>
                  </w:r>
                  <w:r w:rsidR="003703CF">
                    <w:rPr>
                      <w:rFonts w:ascii="Times New Roman" w:hAnsi="Times New Roman" w:cs="Times New Roman"/>
                      <w:sz w:val="20"/>
                      <w:szCs w:val="20"/>
                    </w:rPr>
                    <w:t xml:space="preserve">timely and thorough </w:t>
                  </w:r>
                  <w:r>
                    <w:rPr>
                      <w:rFonts w:ascii="Times New Roman" w:hAnsi="Times New Roman" w:cs="Times New Roman"/>
                      <w:sz w:val="20"/>
                      <w:szCs w:val="20"/>
                    </w:rPr>
                    <w:t>internal investigations on behalf of the District concerning</w:t>
                  </w:r>
                  <w:r w:rsidR="00BC7C1E">
                    <w:rPr>
                      <w:rFonts w:ascii="Times New Roman" w:hAnsi="Times New Roman" w:cs="Times New Roman"/>
                      <w:sz w:val="20"/>
                      <w:szCs w:val="20"/>
                    </w:rPr>
                    <w:t xml:space="preserve"> reported</w:t>
                  </w:r>
                  <w:r>
                    <w:rPr>
                      <w:rFonts w:ascii="Times New Roman" w:hAnsi="Times New Roman" w:cs="Times New Roman"/>
                      <w:sz w:val="20"/>
                      <w:szCs w:val="20"/>
                    </w:rPr>
                    <w:t xml:space="preserve"> violations of District policy, </w:t>
                  </w:r>
                  <w:r w:rsidR="005F44BC">
                    <w:rPr>
                      <w:rFonts w:ascii="Times New Roman" w:hAnsi="Times New Roman" w:cs="Times New Roman"/>
                      <w:sz w:val="20"/>
                      <w:szCs w:val="20"/>
                    </w:rPr>
                    <w:t>Office of Civil Right (OCR), Colorado Civil Rights Division (</w:t>
                  </w:r>
                  <w:r>
                    <w:rPr>
                      <w:rFonts w:ascii="Times New Roman" w:hAnsi="Times New Roman" w:cs="Times New Roman"/>
                      <w:sz w:val="20"/>
                      <w:szCs w:val="20"/>
                    </w:rPr>
                    <w:t>CCRD</w:t>
                  </w:r>
                  <w:r w:rsidR="005F44BC">
                    <w:rPr>
                      <w:rFonts w:ascii="Times New Roman" w:hAnsi="Times New Roman" w:cs="Times New Roman"/>
                      <w:sz w:val="20"/>
                      <w:szCs w:val="20"/>
                    </w:rPr>
                    <w:t>), Equal Employment Opportunity Commission (</w:t>
                  </w:r>
                  <w:r>
                    <w:rPr>
                      <w:rFonts w:ascii="Times New Roman" w:hAnsi="Times New Roman" w:cs="Times New Roman"/>
                      <w:sz w:val="20"/>
                      <w:szCs w:val="20"/>
                    </w:rPr>
                    <w:t>EEOC</w:t>
                  </w:r>
                  <w:r w:rsidR="005F44BC">
                    <w:rPr>
                      <w:rFonts w:ascii="Times New Roman" w:hAnsi="Times New Roman" w:cs="Times New Roman"/>
                      <w:sz w:val="20"/>
                      <w:szCs w:val="20"/>
                    </w:rPr>
                    <w:t>)</w:t>
                  </w:r>
                  <w:r>
                    <w:rPr>
                      <w:rFonts w:ascii="Times New Roman" w:hAnsi="Times New Roman" w:cs="Times New Roman"/>
                      <w:sz w:val="20"/>
                      <w:szCs w:val="20"/>
                    </w:rPr>
                    <w:t>, discrimination, harassment, Section 504, IDEA, ADA, Title IX and any other legal matters. Maintain a tracking system of investigation outcomes. Analyze data and develop proactive measure to address trends and patterns.</w:t>
                  </w:r>
                </w:p>
                <w:p w14:paraId="6298F27E" w14:textId="775C30E1" w:rsidR="00F821E4" w:rsidRPr="007D5A47" w:rsidRDefault="00F821E4" w:rsidP="007D5A47">
                  <w:pPr>
                    <w:pStyle w:val="Default"/>
                    <w:ind w:right="3795"/>
                    <w:rPr>
                      <w:rFonts w:ascii="Times New Roman" w:hAnsi="Times New Roman" w:cs="Times New Roman"/>
                      <w:sz w:val="20"/>
                      <w:szCs w:val="20"/>
                    </w:rPr>
                  </w:pPr>
                </w:p>
              </w:tc>
            </w:tr>
          </w:tbl>
          <w:p w14:paraId="537D90A5" w14:textId="41356B50" w:rsidR="001962F9" w:rsidRPr="007D5A47" w:rsidRDefault="001962F9" w:rsidP="007D5A47">
            <w:pPr>
              <w:pStyle w:val="TableParagraph"/>
              <w:widowControl/>
              <w:ind w:left="0"/>
              <w:rPr>
                <w:sz w:val="20"/>
                <w:szCs w:val="20"/>
              </w:rPr>
            </w:pPr>
          </w:p>
        </w:tc>
      </w:tr>
      <w:tr w:rsidR="001962F9" w:rsidRPr="007D5A47" w14:paraId="537D90AA" w14:textId="77777777" w:rsidTr="00BC7C1E">
        <w:trPr>
          <w:trHeight w:val="460"/>
          <w:jc w:val="center"/>
        </w:trPr>
        <w:tc>
          <w:tcPr>
            <w:tcW w:w="829" w:type="dxa"/>
          </w:tcPr>
          <w:p w14:paraId="537D90A7" w14:textId="77777777" w:rsidR="001962F9" w:rsidRPr="007D5A47" w:rsidRDefault="004476B7">
            <w:pPr>
              <w:pStyle w:val="TableParagraph"/>
              <w:spacing w:before="111"/>
              <w:ind w:left="50"/>
              <w:rPr>
                <w:sz w:val="20"/>
                <w:szCs w:val="20"/>
              </w:rPr>
            </w:pPr>
            <w:r w:rsidRPr="007D5A47">
              <w:rPr>
                <w:w w:val="99"/>
                <w:sz w:val="20"/>
                <w:szCs w:val="20"/>
              </w:rPr>
              <w:t>D</w:t>
            </w:r>
          </w:p>
        </w:tc>
        <w:tc>
          <w:tcPr>
            <w:tcW w:w="555" w:type="dxa"/>
          </w:tcPr>
          <w:p w14:paraId="537D90A8" w14:textId="77777777" w:rsidR="001962F9" w:rsidRPr="007D5A47" w:rsidRDefault="004476B7">
            <w:pPr>
              <w:pStyle w:val="TableParagraph"/>
              <w:spacing w:before="111"/>
              <w:ind w:left="31" w:right="115"/>
              <w:jc w:val="center"/>
              <w:rPr>
                <w:sz w:val="20"/>
                <w:szCs w:val="20"/>
              </w:rPr>
            </w:pPr>
            <w:r w:rsidRPr="007D5A47">
              <w:rPr>
                <w:sz w:val="20"/>
                <w:szCs w:val="20"/>
              </w:rPr>
              <w:t>5%</w:t>
            </w:r>
          </w:p>
        </w:tc>
        <w:tc>
          <w:tcPr>
            <w:tcW w:w="8344" w:type="dxa"/>
          </w:tcPr>
          <w:tbl>
            <w:tblPr>
              <w:tblW w:w="8250" w:type="dxa"/>
              <w:tblBorders>
                <w:top w:val="nil"/>
                <w:left w:val="nil"/>
                <w:bottom w:val="nil"/>
                <w:right w:val="nil"/>
              </w:tblBorders>
              <w:tblLayout w:type="fixed"/>
              <w:tblLook w:val="0000" w:firstRow="0" w:lastRow="0" w:firstColumn="0" w:lastColumn="0" w:noHBand="0" w:noVBand="0"/>
            </w:tblPr>
            <w:tblGrid>
              <w:gridCol w:w="8250"/>
            </w:tblGrid>
            <w:tr w:rsidR="007D5A47" w:rsidRPr="007D5A47" w14:paraId="5D6A6B24" w14:textId="77777777" w:rsidTr="007D5A47">
              <w:trPr>
                <w:trHeight w:val="133"/>
              </w:trPr>
              <w:tc>
                <w:tcPr>
                  <w:tcW w:w="8250" w:type="dxa"/>
                </w:tcPr>
                <w:p w14:paraId="03975AC9" w14:textId="77777777" w:rsidR="006244F5" w:rsidRDefault="007D5A47" w:rsidP="006244F5">
                  <w:pPr>
                    <w:pStyle w:val="Default"/>
                    <w:ind w:left="61"/>
                    <w:rPr>
                      <w:rFonts w:ascii="Times New Roman" w:hAnsi="Times New Roman" w:cs="Times New Roman"/>
                      <w:sz w:val="20"/>
                      <w:szCs w:val="20"/>
                    </w:rPr>
                  </w:pPr>
                  <w:r w:rsidRPr="007D5A47">
                    <w:rPr>
                      <w:rFonts w:ascii="Times New Roman" w:hAnsi="Times New Roman" w:cs="Times New Roman"/>
                      <w:sz w:val="20"/>
                      <w:szCs w:val="20"/>
                    </w:rPr>
                    <w:t xml:space="preserve">Drafts or reviews all legal documents including contracts, negotiated agreements, </w:t>
                  </w:r>
                  <w:r w:rsidR="00923F7A">
                    <w:rPr>
                      <w:rFonts w:ascii="Times New Roman" w:hAnsi="Times New Roman" w:cs="Times New Roman"/>
                      <w:sz w:val="20"/>
                      <w:szCs w:val="20"/>
                    </w:rPr>
                    <w:t xml:space="preserve">complaint responses </w:t>
                  </w:r>
                  <w:r w:rsidRPr="007D5A47">
                    <w:rPr>
                      <w:rFonts w:ascii="Times New Roman" w:hAnsi="Times New Roman" w:cs="Times New Roman"/>
                      <w:sz w:val="20"/>
                      <w:szCs w:val="20"/>
                    </w:rPr>
                    <w:t xml:space="preserve">and position statements. </w:t>
                  </w:r>
                  <w:r w:rsidR="006244F5">
                    <w:rPr>
                      <w:rFonts w:ascii="Times New Roman" w:hAnsi="Times New Roman" w:cs="Times New Roman"/>
                      <w:sz w:val="20"/>
                      <w:szCs w:val="20"/>
                    </w:rPr>
                    <w:t xml:space="preserve">Assists in responding to </w:t>
                  </w:r>
                  <w:r w:rsidR="006244F5" w:rsidRPr="007D5A47">
                    <w:rPr>
                      <w:rFonts w:ascii="Times New Roman" w:hAnsi="Times New Roman" w:cs="Times New Roman"/>
                      <w:sz w:val="20"/>
                      <w:szCs w:val="20"/>
                    </w:rPr>
                    <w:t>Colorado Open Records Act</w:t>
                  </w:r>
                  <w:r w:rsidR="006244F5">
                    <w:rPr>
                      <w:rFonts w:ascii="Times New Roman" w:hAnsi="Times New Roman" w:cs="Times New Roman"/>
                      <w:sz w:val="20"/>
                      <w:szCs w:val="20"/>
                    </w:rPr>
                    <w:t xml:space="preserve"> (CORA) requests, subpoenas duces tecum, and request for educational records under </w:t>
                  </w:r>
                  <w:r w:rsidR="006244F5" w:rsidRPr="007D5A47">
                    <w:rPr>
                      <w:rFonts w:ascii="Times New Roman" w:hAnsi="Times New Roman" w:cs="Times New Roman"/>
                      <w:sz w:val="20"/>
                      <w:szCs w:val="20"/>
                    </w:rPr>
                    <w:t>the Family Educational Rights and Privacy Act</w:t>
                  </w:r>
                  <w:r w:rsidR="006244F5">
                    <w:rPr>
                      <w:rFonts w:ascii="Times New Roman" w:hAnsi="Times New Roman" w:cs="Times New Roman"/>
                      <w:sz w:val="20"/>
                      <w:szCs w:val="20"/>
                    </w:rPr>
                    <w:t xml:space="preserve"> (FERPA).</w:t>
                  </w:r>
                </w:p>
                <w:p w14:paraId="5F551097" w14:textId="19F6EC5B" w:rsidR="00F821E4" w:rsidRPr="007D5A47" w:rsidRDefault="00F821E4" w:rsidP="007D5A47">
                  <w:pPr>
                    <w:pStyle w:val="Default"/>
                    <w:rPr>
                      <w:rFonts w:ascii="Times New Roman" w:hAnsi="Times New Roman" w:cs="Times New Roman"/>
                      <w:sz w:val="20"/>
                      <w:szCs w:val="20"/>
                    </w:rPr>
                  </w:pPr>
                </w:p>
              </w:tc>
            </w:tr>
          </w:tbl>
          <w:p w14:paraId="537D90A9" w14:textId="646341A3" w:rsidR="001962F9" w:rsidRPr="007D5A47" w:rsidRDefault="001962F9" w:rsidP="007D5A47">
            <w:pPr>
              <w:pStyle w:val="TableParagraph"/>
              <w:widowControl/>
              <w:ind w:left="0"/>
              <w:rPr>
                <w:sz w:val="20"/>
                <w:szCs w:val="20"/>
              </w:rPr>
            </w:pPr>
          </w:p>
        </w:tc>
      </w:tr>
      <w:tr w:rsidR="001962F9" w:rsidRPr="007D5A47" w14:paraId="537D90AE" w14:textId="77777777" w:rsidTr="00BC7C1E">
        <w:trPr>
          <w:trHeight w:val="345"/>
          <w:jc w:val="center"/>
        </w:trPr>
        <w:tc>
          <w:tcPr>
            <w:tcW w:w="829" w:type="dxa"/>
          </w:tcPr>
          <w:p w14:paraId="537D90AB" w14:textId="77777777" w:rsidR="001962F9" w:rsidRPr="007D5A47" w:rsidRDefault="004476B7">
            <w:pPr>
              <w:pStyle w:val="TableParagraph"/>
              <w:spacing w:before="111" w:line="215" w:lineRule="exact"/>
              <w:ind w:left="50"/>
              <w:rPr>
                <w:sz w:val="20"/>
                <w:szCs w:val="20"/>
              </w:rPr>
            </w:pPr>
            <w:r w:rsidRPr="007D5A47">
              <w:rPr>
                <w:w w:val="99"/>
                <w:sz w:val="20"/>
                <w:szCs w:val="20"/>
              </w:rPr>
              <w:t>W</w:t>
            </w:r>
          </w:p>
        </w:tc>
        <w:tc>
          <w:tcPr>
            <w:tcW w:w="555" w:type="dxa"/>
          </w:tcPr>
          <w:p w14:paraId="537D90AC" w14:textId="77777777" w:rsidR="001962F9" w:rsidRPr="007D5A47" w:rsidRDefault="004476B7">
            <w:pPr>
              <w:pStyle w:val="TableParagraph"/>
              <w:spacing w:before="111" w:line="215" w:lineRule="exact"/>
              <w:ind w:left="31" w:right="115"/>
              <w:jc w:val="center"/>
              <w:rPr>
                <w:sz w:val="20"/>
                <w:szCs w:val="20"/>
              </w:rPr>
            </w:pPr>
            <w:r w:rsidRPr="007D5A47">
              <w:rPr>
                <w:sz w:val="20"/>
                <w:szCs w:val="20"/>
              </w:rPr>
              <w:t>5%</w:t>
            </w:r>
          </w:p>
        </w:tc>
        <w:tc>
          <w:tcPr>
            <w:tcW w:w="8344" w:type="dxa"/>
          </w:tcPr>
          <w:tbl>
            <w:tblPr>
              <w:tblW w:w="8340" w:type="dxa"/>
              <w:tblBorders>
                <w:top w:val="nil"/>
                <w:left w:val="nil"/>
                <w:bottom w:val="nil"/>
                <w:right w:val="nil"/>
              </w:tblBorders>
              <w:tblLayout w:type="fixed"/>
              <w:tblLook w:val="0000" w:firstRow="0" w:lastRow="0" w:firstColumn="0" w:lastColumn="0" w:noHBand="0" w:noVBand="0"/>
            </w:tblPr>
            <w:tblGrid>
              <w:gridCol w:w="8340"/>
            </w:tblGrid>
            <w:tr w:rsidR="007D5A47" w:rsidRPr="007D5A47" w14:paraId="122CE597" w14:textId="77777777" w:rsidTr="007D5A47">
              <w:trPr>
                <w:trHeight w:val="133"/>
              </w:trPr>
              <w:tc>
                <w:tcPr>
                  <w:tcW w:w="8340" w:type="dxa"/>
                </w:tcPr>
                <w:p w14:paraId="4A82D461" w14:textId="77777777" w:rsidR="007D5A47" w:rsidRDefault="007D5A47" w:rsidP="007D5A47">
                  <w:pPr>
                    <w:widowControl/>
                    <w:adjustRightInd w:val="0"/>
                    <w:rPr>
                      <w:rFonts w:eastAsiaTheme="minorHAnsi"/>
                      <w:color w:val="000000"/>
                      <w:sz w:val="20"/>
                      <w:szCs w:val="20"/>
                    </w:rPr>
                  </w:pPr>
                  <w:r w:rsidRPr="007D5A47">
                    <w:rPr>
                      <w:rFonts w:eastAsiaTheme="minorHAnsi"/>
                      <w:color w:val="000000"/>
                      <w:sz w:val="20"/>
                      <w:szCs w:val="20"/>
                    </w:rPr>
                    <w:t xml:space="preserve">Advises and assists with compliance of competitive procurement and purchasing contract requirements. </w:t>
                  </w:r>
                </w:p>
                <w:p w14:paraId="3EA9C665" w14:textId="1FE25FD3" w:rsidR="00F821E4" w:rsidRPr="007D5A47" w:rsidRDefault="00F821E4" w:rsidP="007D5A47">
                  <w:pPr>
                    <w:widowControl/>
                    <w:adjustRightInd w:val="0"/>
                    <w:rPr>
                      <w:rFonts w:eastAsiaTheme="minorHAnsi"/>
                      <w:color w:val="000000"/>
                      <w:sz w:val="20"/>
                      <w:szCs w:val="20"/>
                    </w:rPr>
                  </w:pPr>
                </w:p>
              </w:tc>
            </w:tr>
          </w:tbl>
          <w:p w14:paraId="537D90AD" w14:textId="31466585" w:rsidR="001962F9" w:rsidRPr="007D5A47" w:rsidRDefault="001962F9" w:rsidP="007D5A47">
            <w:pPr>
              <w:pStyle w:val="TableParagraph"/>
              <w:widowControl/>
              <w:ind w:left="0"/>
              <w:rPr>
                <w:sz w:val="20"/>
                <w:szCs w:val="20"/>
              </w:rPr>
            </w:pPr>
          </w:p>
        </w:tc>
      </w:tr>
      <w:tr w:rsidR="00BC7C1E" w:rsidRPr="007D5A47" w14:paraId="42586D55" w14:textId="77777777" w:rsidTr="003D1241">
        <w:trPr>
          <w:trHeight w:val="229"/>
          <w:jc w:val="center"/>
        </w:trPr>
        <w:tc>
          <w:tcPr>
            <w:tcW w:w="829" w:type="dxa"/>
          </w:tcPr>
          <w:p w14:paraId="1D728404" w14:textId="14F45F2F" w:rsidR="00BC7C1E" w:rsidRPr="007D5A47" w:rsidRDefault="004476B7" w:rsidP="003D1241">
            <w:pPr>
              <w:pStyle w:val="TableParagraph"/>
              <w:ind w:left="0"/>
              <w:rPr>
                <w:sz w:val="20"/>
                <w:szCs w:val="20"/>
              </w:rPr>
            </w:pPr>
            <w:r>
              <w:rPr>
                <w:sz w:val="20"/>
                <w:szCs w:val="20"/>
              </w:rPr>
              <w:lastRenderedPageBreak/>
              <w:t>W</w:t>
            </w:r>
          </w:p>
        </w:tc>
        <w:tc>
          <w:tcPr>
            <w:tcW w:w="555" w:type="dxa"/>
          </w:tcPr>
          <w:p w14:paraId="4D3F601A" w14:textId="16A96105" w:rsidR="00BC7C1E" w:rsidRPr="007D5A47" w:rsidRDefault="00BC7C1E" w:rsidP="003D1241">
            <w:pPr>
              <w:pStyle w:val="TableParagraph"/>
              <w:ind w:left="0"/>
              <w:rPr>
                <w:sz w:val="20"/>
                <w:szCs w:val="20"/>
              </w:rPr>
            </w:pPr>
            <w:r>
              <w:rPr>
                <w:sz w:val="20"/>
                <w:szCs w:val="20"/>
              </w:rPr>
              <w:t xml:space="preserve">  </w:t>
            </w:r>
            <w:r w:rsidR="006244F5">
              <w:rPr>
                <w:sz w:val="20"/>
                <w:szCs w:val="20"/>
              </w:rPr>
              <w:t>5</w:t>
            </w:r>
            <w:r>
              <w:rPr>
                <w:sz w:val="20"/>
                <w:szCs w:val="20"/>
              </w:rPr>
              <w:t>%</w:t>
            </w:r>
          </w:p>
        </w:tc>
        <w:tc>
          <w:tcPr>
            <w:tcW w:w="8344" w:type="dxa"/>
          </w:tcPr>
          <w:tbl>
            <w:tblPr>
              <w:tblW w:w="8250" w:type="dxa"/>
              <w:tblBorders>
                <w:top w:val="nil"/>
                <w:left w:val="nil"/>
                <w:bottom w:val="nil"/>
                <w:right w:val="nil"/>
              </w:tblBorders>
              <w:tblLayout w:type="fixed"/>
              <w:tblLook w:val="0000" w:firstRow="0" w:lastRow="0" w:firstColumn="0" w:lastColumn="0" w:noHBand="0" w:noVBand="0"/>
            </w:tblPr>
            <w:tblGrid>
              <w:gridCol w:w="8250"/>
            </w:tblGrid>
            <w:tr w:rsidR="00BC7C1E" w:rsidRPr="007D5A47" w14:paraId="6A86D2E1" w14:textId="77777777" w:rsidTr="003D1241">
              <w:trPr>
                <w:trHeight w:val="255"/>
              </w:trPr>
              <w:tc>
                <w:tcPr>
                  <w:tcW w:w="8250" w:type="dxa"/>
                </w:tcPr>
                <w:p w14:paraId="135691D6" w14:textId="77777777" w:rsidR="00BC7C1E" w:rsidRDefault="00BC7C1E" w:rsidP="003D1241">
                  <w:pPr>
                    <w:pStyle w:val="Default"/>
                    <w:rPr>
                      <w:rFonts w:ascii="Times New Roman" w:hAnsi="Times New Roman" w:cs="Times New Roman"/>
                      <w:sz w:val="20"/>
                      <w:szCs w:val="20"/>
                    </w:rPr>
                  </w:pPr>
                  <w:r w:rsidRPr="007D5A47">
                    <w:rPr>
                      <w:rFonts w:ascii="Times New Roman" w:hAnsi="Times New Roman" w:cs="Times New Roman"/>
                      <w:sz w:val="20"/>
                      <w:szCs w:val="20"/>
                    </w:rPr>
                    <w:t xml:space="preserve">Provides representation in court and other administrative processes, including truancy cases, expulsion hearings, </w:t>
                  </w:r>
                  <w:r>
                    <w:rPr>
                      <w:rFonts w:ascii="Times New Roman" w:hAnsi="Times New Roman" w:cs="Times New Roman"/>
                      <w:sz w:val="20"/>
                      <w:szCs w:val="20"/>
                    </w:rPr>
                    <w:t>OCR</w:t>
                  </w:r>
                  <w:r w:rsidRPr="007D5A47">
                    <w:rPr>
                      <w:rFonts w:ascii="Times New Roman" w:hAnsi="Times New Roman" w:cs="Times New Roman"/>
                      <w:sz w:val="20"/>
                      <w:szCs w:val="20"/>
                    </w:rPr>
                    <w:t xml:space="preserve"> reviews and complaints, </w:t>
                  </w:r>
                  <w:r>
                    <w:rPr>
                      <w:rFonts w:ascii="Times New Roman" w:hAnsi="Times New Roman" w:cs="Times New Roman"/>
                      <w:sz w:val="20"/>
                      <w:szCs w:val="20"/>
                    </w:rPr>
                    <w:t xml:space="preserve">mediations, </w:t>
                  </w:r>
                  <w:r w:rsidRPr="007D5A47">
                    <w:rPr>
                      <w:rFonts w:ascii="Times New Roman" w:hAnsi="Times New Roman" w:cs="Times New Roman"/>
                      <w:sz w:val="20"/>
                      <w:szCs w:val="20"/>
                    </w:rPr>
                    <w:t>subpoenas, etc.</w:t>
                  </w:r>
                </w:p>
                <w:p w14:paraId="7B258C5D" w14:textId="77777777" w:rsidR="00BC7C1E" w:rsidRPr="007D5A47" w:rsidRDefault="00BC7C1E" w:rsidP="003D1241">
                  <w:pPr>
                    <w:pStyle w:val="Default"/>
                    <w:rPr>
                      <w:rFonts w:ascii="Times New Roman" w:hAnsi="Times New Roman" w:cs="Times New Roman"/>
                      <w:color w:val="auto"/>
                      <w:sz w:val="20"/>
                      <w:szCs w:val="20"/>
                    </w:rPr>
                  </w:pPr>
                </w:p>
              </w:tc>
            </w:tr>
          </w:tbl>
          <w:p w14:paraId="5154EEC2" w14:textId="77777777" w:rsidR="00BC7C1E" w:rsidRPr="007D5A47" w:rsidRDefault="00BC7C1E" w:rsidP="003D1241">
            <w:pPr>
              <w:pStyle w:val="TableParagraph"/>
              <w:widowControl/>
              <w:ind w:left="0"/>
              <w:rPr>
                <w:sz w:val="20"/>
                <w:szCs w:val="20"/>
              </w:rPr>
            </w:pPr>
          </w:p>
        </w:tc>
      </w:tr>
      <w:tr w:rsidR="00BC7C1E" w:rsidRPr="007D5A47" w14:paraId="103CFD49" w14:textId="77777777" w:rsidTr="00BC7C1E">
        <w:trPr>
          <w:trHeight w:val="345"/>
          <w:jc w:val="center"/>
        </w:trPr>
        <w:tc>
          <w:tcPr>
            <w:tcW w:w="829" w:type="dxa"/>
          </w:tcPr>
          <w:p w14:paraId="21A6F27E" w14:textId="77777777" w:rsidR="00BC7C1E" w:rsidRPr="007D5A47" w:rsidRDefault="00BC7C1E" w:rsidP="003D1241">
            <w:pPr>
              <w:pStyle w:val="TableParagraph"/>
              <w:spacing w:before="111" w:line="215" w:lineRule="exact"/>
              <w:ind w:left="50"/>
              <w:rPr>
                <w:sz w:val="20"/>
                <w:szCs w:val="20"/>
              </w:rPr>
            </w:pPr>
            <w:r w:rsidRPr="007D5A47">
              <w:rPr>
                <w:w w:val="99"/>
                <w:sz w:val="20"/>
                <w:szCs w:val="20"/>
              </w:rPr>
              <w:t>M</w:t>
            </w:r>
          </w:p>
        </w:tc>
        <w:tc>
          <w:tcPr>
            <w:tcW w:w="555" w:type="dxa"/>
          </w:tcPr>
          <w:p w14:paraId="1CB17FED" w14:textId="19803E7D" w:rsidR="00BC7C1E" w:rsidRPr="007D5A47" w:rsidRDefault="004476B7" w:rsidP="003D1241">
            <w:pPr>
              <w:pStyle w:val="TableParagraph"/>
              <w:spacing w:before="111" w:line="215" w:lineRule="exact"/>
              <w:ind w:left="31" w:right="115"/>
              <w:jc w:val="center"/>
              <w:rPr>
                <w:sz w:val="20"/>
                <w:szCs w:val="20"/>
              </w:rPr>
            </w:pPr>
            <w:r>
              <w:rPr>
                <w:sz w:val="20"/>
                <w:szCs w:val="20"/>
              </w:rPr>
              <w:t>5</w:t>
            </w:r>
            <w:r w:rsidR="00BC7C1E" w:rsidRPr="007D5A47">
              <w:rPr>
                <w:sz w:val="20"/>
                <w:szCs w:val="20"/>
              </w:rPr>
              <w:t>%</w:t>
            </w:r>
          </w:p>
        </w:tc>
        <w:tc>
          <w:tcPr>
            <w:tcW w:w="8344" w:type="dxa"/>
          </w:tcPr>
          <w:tbl>
            <w:tblPr>
              <w:tblW w:w="8340" w:type="dxa"/>
              <w:tblBorders>
                <w:top w:val="nil"/>
                <w:left w:val="nil"/>
                <w:bottom w:val="nil"/>
                <w:right w:val="nil"/>
              </w:tblBorders>
              <w:tblLayout w:type="fixed"/>
              <w:tblLook w:val="0000" w:firstRow="0" w:lastRow="0" w:firstColumn="0" w:lastColumn="0" w:noHBand="0" w:noVBand="0"/>
            </w:tblPr>
            <w:tblGrid>
              <w:gridCol w:w="8340"/>
            </w:tblGrid>
            <w:tr w:rsidR="00BC7C1E" w:rsidRPr="007D5A47" w14:paraId="107D89AE" w14:textId="77777777" w:rsidTr="003D1241">
              <w:trPr>
                <w:trHeight w:val="255"/>
              </w:trPr>
              <w:tc>
                <w:tcPr>
                  <w:tcW w:w="8340" w:type="dxa"/>
                </w:tcPr>
                <w:p w14:paraId="39127FEC" w14:textId="5DEF0F3B" w:rsidR="00BC7C1E" w:rsidRDefault="00BC7C1E" w:rsidP="003D1241">
                  <w:pPr>
                    <w:pStyle w:val="Default"/>
                    <w:rPr>
                      <w:rFonts w:ascii="Times New Roman" w:hAnsi="Times New Roman" w:cs="Times New Roman"/>
                      <w:sz w:val="20"/>
                      <w:szCs w:val="20"/>
                    </w:rPr>
                  </w:pPr>
                  <w:r w:rsidRPr="007D5A47">
                    <w:rPr>
                      <w:rFonts w:ascii="Times New Roman" w:hAnsi="Times New Roman" w:cs="Times New Roman"/>
                      <w:sz w:val="20"/>
                      <w:szCs w:val="20"/>
                    </w:rPr>
                    <w:t>Attends Board of Education meetings and executive sessions</w:t>
                  </w:r>
                  <w:r w:rsidR="006244F5">
                    <w:rPr>
                      <w:rFonts w:ascii="Times New Roman" w:hAnsi="Times New Roman" w:cs="Times New Roman"/>
                      <w:sz w:val="20"/>
                      <w:szCs w:val="20"/>
                    </w:rPr>
                    <w:t>. A</w:t>
                  </w:r>
                  <w:r w:rsidRPr="007D5A47">
                    <w:rPr>
                      <w:rFonts w:ascii="Times New Roman" w:hAnsi="Times New Roman" w:cs="Times New Roman"/>
                      <w:sz w:val="20"/>
                      <w:szCs w:val="20"/>
                    </w:rPr>
                    <w:t xml:space="preserve">dvises Board of Education on legal matters and parliamentary procedures. </w:t>
                  </w:r>
                </w:p>
                <w:p w14:paraId="795D6F23" w14:textId="27EFE435" w:rsidR="006244F5" w:rsidRPr="006244F5" w:rsidRDefault="006244F5" w:rsidP="003D1241">
                  <w:pPr>
                    <w:pStyle w:val="Default"/>
                    <w:rPr>
                      <w:rFonts w:ascii="Times New Roman" w:hAnsi="Times New Roman" w:cs="Times New Roman"/>
                      <w:sz w:val="20"/>
                      <w:szCs w:val="20"/>
                    </w:rPr>
                  </w:pPr>
                </w:p>
              </w:tc>
            </w:tr>
          </w:tbl>
          <w:p w14:paraId="3B178458" w14:textId="77777777" w:rsidR="00BC7C1E" w:rsidRPr="007D5A47" w:rsidRDefault="00BC7C1E" w:rsidP="003D1241">
            <w:pPr>
              <w:pStyle w:val="TableParagraph"/>
              <w:widowControl/>
              <w:ind w:left="0"/>
              <w:rPr>
                <w:sz w:val="20"/>
                <w:szCs w:val="20"/>
              </w:rPr>
            </w:pPr>
          </w:p>
        </w:tc>
      </w:tr>
      <w:tr w:rsidR="006244F5" w:rsidRPr="007D5A47" w14:paraId="354A0B82" w14:textId="77777777" w:rsidTr="00BC7C1E">
        <w:trPr>
          <w:trHeight w:val="345"/>
          <w:jc w:val="center"/>
        </w:trPr>
        <w:tc>
          <w:tcPr>
            <w:tcW w:w="829" w:type="dxa"/>
          </w:tcPr>
          <w:p w14:paraId="01557BE5" w14:textId="1F892421" w:rsidR="006244F5" w:rsidRPr="007D5A47" w:rsidRDefault="004476B7" w:rsidP="006244F5">
            <w:pPr>
              <w:pStyle w:val="TableParagraph"/>
              <w:ind w:left="0"/>
              <w:rPr>
                <w:sz w:val="20"/>
                <w:szCs w:val="20"/>
              </w:rPr>
            </w:pPr>
            <w:r>
              <w:rPr>
                <w:w w:val="99"/>
                <w:sz w:val="20"/>
                <w:szCs w:val="20"/>
              </w:rPr>
              <w:t>A</w:t>
            </w:r>
          </w:p>
        </w:tc>
        <w:tc>
          <w:tcPr>
            <w:tcW w:w="555" w:type="dxa"/>
          </w:tcPr>
          <w:p w14:paraId="477EB46B" w14:textId="74693BC7" w:rsidR="006244F5" w:rsidRDefault="006244F5" w:rsidP="006244F5">
            <w:pPr>
              <w:pStyle w:val="TableParagraph"/>
              <w:ind w:left="0"/>
              <w:rPr>
                <w:sz w:val="20"/>
                <w:szCs w:val="20"/>
              </w:rPr>
            </w:pPr>
            <w:r>
              <w:rPr>
                <w:sz w:val="20"/>
                <w:szCs w:val="20"/>
              </w:rPr>
              <w:t xml:space="preserve">  2</w:t>
            </w:r>
            <w:r w:rsidRPr="007D5A47">
              <w:rPr>
                <w:sz w:val="20"/>
                <w:szCs w:val="20"/>
              </w:rPr>
              <w:t>%</w:t>
            </w:r>
          </w:p>
        </w:tc>
        <w:tc>
          <w:tcPr>
            <w:tcW w:w="8344" w:type="dxa"/>
          </w:tcPr>
          <w:p w14:paraId="62DC3780" w14:textId="372843E5" w:rsidR="006244F5" w:rsidRPr="007D5A47" w:rsidRDefault="006244F5" w:rsidP="006244F5">
            <w:pPr>
              <w:pStyle w:val="Default"/>
              <w:ind w:left="46"/>
              <w:rPr>
                <w:rFonts w:ascii="Times New Roman" w:hAnsi="Times New Roman" w:cs="Times New Roman"/>
                <w:sz w:val="20"/>
                <w:szCs w:val="20"/>
              </w:rPr>
            </w:pPr>
            <w:r w:rsidRPr="007D5A47">
              <w:rPr>
                <w:rFonts w:ascii="Times New Roman" w:hAnsi="Times New Roman" w:cs="Times New Roman"/>
                <w:sz w:val="20"/>
                <w:szCs w:val="20"/>
              </w:rPr>
              <w:t xml:space="preserve">Advises and represents the District in the negotiation process with charter school applicants and existing </w:t>
            </w:r>
            <w:r>
              <w:rPr>
                <w:rFonts w:ascii="Times New Roman" w:hAnsi="Times New Roman" w:cs="Times New Roman"/>
                <w:sz w:val="20"/>
                <w:szCs w:val="20"/>
              </w:rPr>
              <w:t xml:space="preserve">HSD2 </w:t>
            </w:r>
            <w:r w:rsidRPr="007D5A47">
              <w:rPr>
                <w:rFonts w:ascii="Times New Roman" w:hAnsi="Times New Roman" w:cs="Times New Roman"/>
                <w:sz w:val="20"/>
                <w:szCs w:val="20"/>
              </w:rPr>
              <w:t>charter schools.</w:t>
            </w:r>
          </w:p>
        </w:tc>
      </w:tr>
      <w:tr w:rsidR="006244F5" w:rsidRPr="007D5A47" w14:paraId="537D90C6" w14:textId="77777777" w:rsidTr="00BC7C1E">
        <w:trPr>
          <w:trHeight w:val="345"/>
          <w:jc w:val="center"/>
        </w:trPr>
        <w:tc>
          <w:tcPr>
            <w:tcW w:w="829" w:type="dxa"/>
          </w:tcPr>
          <w:p w14:paraId="537D90C3" w14:textId="6B3BC1B4" w:rsidR="006244F5" w:rsidRPr="007D5A47" w:rsidRDefault="004476B7" w:rsidP="006244F5">
            <w:pPr>
              <w:pStyle w:val="TableParagraph"/>
              <w:ind w:left="0"/>
              <w:rPr>
                <w:sz w:val="20"/>
                <w:szCs w:val="20"/>
              </w:rPr>
            </w:pPr>
            <w:r>
              <w:rPr>
                <w:sz w:val="20"/>
                <w:szCs w:val="20"/>
              </w:rPr>
              <w:t>M</w:t>
            </w:r>
          </w:p>
        </w:tc>
        <w:tc>
          <w:tcPr>
            <w:tcW w:w="555" w:type="dxa"/>
          </w:tcPr>
          <w:p w14:paraId="537D90C4" w14:textId="0BC3961D" w:rsidR="006244F5" w:rsidRPr="007D5A47" w:rsidRDefault="006244F5" w:rsidP="006244F5">
            <w:pPr>
              <w:pStyle w:val="TableParagraph"/>
              <w:ind w:left="0"/>
              <w:rPr>
                <w:sz w:val="20"/>
                <w:szCs w:val="20"/>
              </w:rPr>
            </w:pPr>
            <w:r>
              <w:rPr>
                <w:sz w:val="20"/>
                <w:szCs w:val="20"/>
              </w:rPr>
              <w:t xml:space="preserve">  2%</w:t>
            </w:r>
          </w:p>
        </w:tc>
        <w:tc>
          <w:tcPr>
            <w:tcW w:w="8344" w:type="dxa"/>
          </w:tcPr>
          <w:tbl>
            <w:tblPr>
              <w:tblW w:w="8340" w:type="dxa"/>
              <w:tblBorders>
                <w:top w:val="nil"/>
                <w:left w:val="nil"/>
                <w:bottom w:val="nil"/>
                <w:right w:val="nil"/>
              </w:tblBorders>
              <w:tblLayout w:type="fixed"/>
              <w:tblLook w:val="0000" w:firstRow="0" w:lastRow="0" w:firstColumn="0" w:lastColumn="0" w:noHBand="0" w:noVBand="0"/>
            </w:tblPr>
            <w:tblGrid>
              <w:gridCol w:w="8340"/>
            </w:tblGrid>
            <w:tr w:rsidR="006244F5" w:rsidRPr="007D5A47" w14:paraId="62BFBB84" w14:textId="77777777" w:rsidTr="005F44BC">
              <w:trPr>
                <w:trHeight w:val="255"/>
              </w:trPr>
              <w:tc>
                <w:tcPr>
                  <w:tcW w:w="8340" w:type="dxa"/>
                </w:tcPr>
                <w:p w14:paraId="295B8903" w14:textId="77777777" w:rsidR="006244F5" w:rsidRDefault="006244F5" w:rsidP="006244F5">
                  <w:pPr>
                    <w:pStyle w:val="Default"/>
                    <w:rPr>
                      <w:rFonts w:ascii="Times New Roman" w:hAnsi="Times New Roman" w:cs="Times New Roman"/>
                      <w:sz w:val="20"/>
                      <w:szCs w:val="20"/>
                    </w:rPr>
                  </w:pPr>
                  <w:r w:rsidRPr="007D5A47">
                    <w:rPr>
                      <w:rFonts w:ascii="Times New Roman" w:hAnsi="Times New Roman" w:cs="Times New Roman"/>
                      <w:sz w:val="20"/>
                      <w:szCs w:val="20"/>
                    </w:rPr>
                    <w:t>Coordinates legal services provided by outside law firms, including administering contracts, oversight of court litigation, and expenditure of District funds.</w:t>
                  </w:r>
                </w:p>
                <w:p w14:paraId="7A9C8C4F" w14:textId="7B73ED17" w:rsidR="006244F5" w:rsidRPr="007D5A47" w:rsidRDefault="006244F5" w:rsidP="006244F5">
                  <w:pPr>
                    <w:pStyle w:val="Default"/>
                    <w:rPr>
                      <w:rFonts w:ascii="Times New Roman" w:hAnsi="Times New Roman" w:cs="Times New Roman"/>
                      <w:color w:val="auto"/>
                      <w:sz w:val="20"/>
                      <w:szCs w:val="20"/>
                    </w:rPr>
                  </w:pPr>
                </w:p>
              </w:tc>
            </w:tr>
          </w:tbl>
          <w:p w14:paraId="537D90C5" w14:textId="1FC169A0" w:rsidR="006244F5" w:rsidRPr="007D5A47" w:rsidRDefault="006244F5" w:rsidP="006244F5">
            <w:pPr>
              <w:pStyle w:val="TableParagraph"/>
              <w:widowControl/>
              <w:ind w:left="0"/>
              <w:rPr>
                <w:sz w:val="20"/>
                <w:szCs w:val="20"/>
              </w:rPr>
            </w:pPr>
          </w:p>
        </w:tc>
      </w:tr>
      <w:tr w:rsidR="006244F5" w:rsidRPr="007D5A47" w14:paraId="537D90CA" w14:textId="77777777" w:rsidTr="00BC7C1E">
        <w:trPr>
          <w:trHeight w:val="461"/>
          <w:jc w:val="center"/>
        </w:trPr>
        <w:tc>
          <w:tcPr>
            <w:tcW w:w="829" w:type="dxa"/>
          </w:tcPr>
          <w:p w14:paraId="537D90C7" w14:textId="257D28B5" w:rsidR="006244F5" w:rsidRPr="007D5A47" w:rsidRDefault="006244F5" w:rsidP="006244F5">
            <w:pPr>
              <w:pStyle w:val="TableParagraph"/>
              <w:spacing w:before="111"/>
              <w:ind w:left="50"/>
              <w:rPr>
                <w:sz w:val="20"/>
                <w:szCs w:val="20"/>
              </w:rPr>
            </w:pPr>
            <w:r>
              <w:rPr>
                <w:w w:val="99"/>
                <w:sz w:val="20"/>
                <w:szCs w:val="20"/>
              </w:rPr>
              <w:t>A</w:t>
            </w:r>
          </w:p>
        </w:tc>
        <w:tc>
          <w:tcPr>
            <w:tcW w:w="555" w:type="dxa"/>
          </w:tcPr>
          <w:p w14:paraId="537D90C8" w14:textId="49908BCA" w:rsidR="006244F5" w:rsidRPr="007D5A47" w:rsidRDefault="006244F5" w:rsidP="006244F5">
            <w:pPr>
              <w:pStyle w:val="TableParagraph"/>
              <w:spacing w:before="111"/>
              <w:ind w:left="31" w:right="115"/>
              <w:jc w:val="center"/>
              <w:rPr>
                <w:sz w:val="20"/>
                <w:szCs w:val="20"/>
              </w:rPr>
            </w:pPr>
            <w:r>
              <w:rPr>
                <w:sz w:val="20"/>
                <w:szCs w:val="20"/>
              </w:rPr>
              <w:t>2</w:t>
            </w:r>
            <w:r w:rsidRPr="007D5A47">
              <w:rPr>
                <w:sz w:val="20"/>
                <w:szCs w:val="20"/>
              </w:rPr>
              <w:t>%</w:t>
            </w:r>
          </w:p>
        </w:tc>
        <w:tc>
          <w:tcPr>
            <w:tcW w:w="8344" w:type="dxa"/>
          </w:tcPr>
          <w:p w14:paraId="537D90C9" w14:textId="33C27B83" w:rsidR="006244F5" w:rsidRPr="007D5A47" w:rsidRDefault="006244F5" w:rsidP="006244F5">
            <w:pPr>
              <w:pStyle w:val="Default"/>
              <w:ind w:left="61"/>
              <w:rPr>
                <w:rFonts w:ascii="Times New Roman" w:hAnsi="Times New Roman" w:cs="Times New Roman"/>
                <w:sz w:val="20"/>
                <w:szCs w:val="20"/>
              </w:rPr>
            </w:pPr>
            <w:r w:rsidRPr="007D5A47">
              <w:rPr>
                <w:rFonts w:ascii="Times New Roman" w:hAnsi="Times New Roman" w:cs="Times New Roman"/>
                <w:sz w:val="20"/>
                <w:szCs w:val="20"/>
              </w:rPr>
              <w:t>Maintain</w:t>
            </w:r>
            <w:r w:rsidR="00F46673">
              <w:rPr>
                <w:rFonts w:ascii="Times New Roman" w:hAnsi="Times New Roman" w:cs="Times New Roman"/>
                <w:sz w:val="20"/>
                <w:szCs w:val="20"/>
              </w:rPr>
              <w:t>s</w:t>
            </w:r>
            <w:bookmarkStart w:id="0" w:name="_GoBack"/>
            <w:bookmarkEnd w:id="0"/>
            <w:r w:rsidRPr="007D5A47">
              <w:rPr>
                <w:rFonts w:ascii="Times New Roman" w:hAnsi="Times New Roman" w:cs="Times New Roman"/>
                <w:sz w:val="20"/>
                <w:szCs w:val="20"/>
              </w:rPr>
              <w:t xml:space="preserve"> files and retrieval systems for legal information of relevance to the District. </w:t>
            </w:r>
          </w:p>
        </w:tc>
      </w:tr>
      <w:tr w:rsidR="006244F5" w:rsidRPr="007D5A47" w14:paraId="537D90D2" w14:textId="77777777" w:rsidTr="00BC7C1E">
        <w:trPr>
          <w:trHeight w:val="459"/>
          <w:jc w:val="center"/>
        </w:trPr>
        <w:tc>
          <w:tcPr>
            <w:tcW w:w="829" w:type="dxa"/>
          </w:tcPr>
          <w:p w14:paraId="537D90CF" w14:textId="77777777" w:rsidR="006244F5" w:rsidRPr="007D5A47" w:rsidRDefault="006244F5" w:rsidP="006244F5">
            <w:pPr>
              <w:pStyle w:val="TableParagraph"/>
              <w:spacing w:before="109"/>
              <w:ind w:left="50"/>
              <w:rPr>
                <w:sz w:val="20"/>
                <w:szCs w:val="20"/>
              </w:rPr>
            </w:pPr>
            <w:r w:rsidRPr="007D5A47">
              <w:rPr>
                <w:w w:val="99"/>
                <w:sz w:val="20"/>
                <w:szCs w:val="20"/>
              </w:rPr>
              <w:t>A</w:t>
            </w:r>
          </w:p>
        </w:tc>
        <w:tc>
          <w:tcPr>
            <w:tcW w:w="555" w:type="dxa"/>
          </w:tcPr>
          <w:p w14:paraId="537D90D0" w14:textId="373A87B9" w:rsidR="006244F5" w:rsidRPr="007D5A47" w:rsidRDefault="006244F5" w:rsidP="006244F5">
            <w:pPr>
              <w:pStyle w:val="TableParagraph"/>
              <w:spacing w:before="109"/>
              <w:ind w:left="31" w:right="115"/>
              <w:jc w:val="center"/>
              <w:rPr>
                <w:sz w:val="20"/>
                <w:szCs w:val="20"/>
              </w:rPr>
            </w:pPr>
            <w:r>
              <w:rPr>
                <w:sz w:val="20"/>
                <w:szCs w:val="20"/>
              </w:rPr>
              <w:t>2</w:t>
            </w:r>
            <w:r w:rsidRPr="007D5A47">
              <w:rPr>
                <w:sz w:val="20"/>
                <w:szCs w:val="20"/>
              </w:rPr>
              <w:t>%</w:t>
            </w:r>
          </w:p>
        </w:tc>
        <w:tc>
          <w:tcPr>
            <w:tcW w:w="8344" w:type="dxa"/>
          </w:tcPr>
          <w:p w14:paraId="537D90D1" w14:textId="2A0C4512" w:rsidR="006244F5" w:rsidRPr="007D5A47" w:rsidRDefault="006244F5" w:rsidP="006244F5">
            <w:pPr>
              <w:pStyle w:val="Default"/>
              <w:ind w:left="61"/>
              <w:rPr>
                <w:rFonts w:ascii="Times New Roman" w:hAnsi="Times New Roman" w:cs="Times New Roman"/>
                <w:sz w:val="20"/>
                <w:szCs w:val="20"/>
              </w:rPr>
            </w:pPr>
            <w:r w:rsidRPr="007D5A47">
              <w:rPr>
                <w:rFonts w:ascii="Times New Roman" w:hAnsi="Times New Roman" w:cs="Times New Roman"/>
                <w:sz w:val="20"/>
                <w:szCs w:val="20"/>
              </w:rPr>
              <w:t>Serve</w:t>
            </w:r>
            <w:r w:rsidR="00F46673">
              <w:rPr>
                <w:rFonts w:ascii="Times New Roman" w:hAnsi="Times New Roman" w:cs="Times New Roman"/>
                <w:sz w:val="20"/>
                <w:szCs w:val="20"/>
              </w:rPr>
              <w:t>s</w:t>
            </w:r>
            <w:r w:rsidRPr="007D5A47">
              <w:rPr>
                <w:rFonts w:ascii="Times New Roman" w:hAnsi="Times New Roman" w:cs="Times New Roman"/>
                <w:sz w:val="20"/>
                <w:szCs w:val="20"/>
              </w:rPr>
              <w:t xml:space="preserve"> as the Designated Election Official for the District.</w:t>
            </w:r>
          </w:p>
        </w:tc>
      </w:tr>
      <w:tr w:rsidR="006244F5" w:rsidRPr="007D5A47" w14:paraId="537D90D6" w14:textId="77777777" w:rsidTr="00BC7C1E">
        <w:trPr>
          <w:trHeight w:val="340"/>
          <w:jc w:val="center"/>
        </w:trPr>
        <w:tc>
          <w:tcPr>
            <w:tcW w:w="829" w:type="dxa"/>
          </w:tcPr>
          <w:p w14:paraId="537D90D3" w14:textId="77777777" w:rsidR="006244F5" w:rsidRPr="007D5A47" w:rsidRDefault="006244F5" w:rsidP="006244F5">
            <w:pPr>
              <w:pStyle w:val="TableParagraph"/>
              <w:spacing w:before="111" w:line="210" w:lineRule="exact"/>
              <w:ind w:left="50"/>
              <w:rPr>
                <w:sz w:val="20"/>
                <w:szCs w:val="20"/>
              </w:rPr>
            </w:pPr>
            <w:r w:rsidRPr="007D5A47">
              <w:rPr>
                <w:sz w:val="20"/>
                <w:szCs w:val="20"/>
              </w:rPr>
              <w:t>Ongoing</w:t>
            </w:r>
          </w:p>
        </w:tc>
        <w:tc>
          <w:tcPr>
            <w:tcW w:w="555" w:type="dxa"/>
          </w:tcPr>
          <w:p w14:paraId="537D90D4" w14:textId="7D3925D5" w:rsidR="006244F5" w:rsidRPr="007D5A47" w:rsidRDefault="006244F5" w:rsidP="006244F5">
            <w:pPr>
              <w:pStyle w:val="TableParagraph"/>
              <w:spacing w:before="111" w:line="210" w:lineRule="exact"/>
              <w:ind w:left="31" w:right="115"/>
              <w:jc w:val="center"/>
              <w:rPr>
                <w:sz w:val="20"/>
                <w:szCs w:val="20"/>
              </w:rPr>
            </w:pPr>
            <w:r>
              <w:rPr>
                <w:sz w:val="20"/>
                <w:szCs w:val="20"/>
              </w:rPr>
              <w:t>2</w:t>
            </w:r>
            <w:r w:rsidRPr="007D5A47">
              <w:rPr>
                <w:sz w:val="20"/>
                <w:szCs w:val="20"/>
              </w:rPr>
              <w:t>%</w:t>
            </w:r>
          </w:p>
        </w:tc>
        <w:tc>
          <w:tcPr>
            <w:tcW w:w="8344" w:type="dxa"/>
          </w:tcPr>
          <w:p w14:paraId="537D90D5" w14:textId="1BCB1701" w:rsidR="006244F5" w:rsidRPr="00F821E4" w:rsidRDefault="006244F5" w:rsidP="006244F5">
            <w:pPr>
              <w:pStyle w:val="TableParagraph"/>
              <w:widowControl/>
              <w:ind w:left="61"/>
              <w:rPr>
                <w:sz w:val="20"/>
                <w:szCs w:val="20"/>
              </w:rPr>
            </w:pPr>
            <w:r w:rsidRPr="007D5A47">
              <w:rPr>
                <w:sz w:val="20"/>
                <w:szCs w:val="20"/>
              </w:rPr>
              <w:t>Perform other duties as assigned.</w:t>
            </w:r>
            <w:r>
              <w:tab/>
            </w:r>
          </w:p>
        </w:tc>
      </w:tr>
    </w:tbl>
    <w:p w14:paraId="694411A1" w14:textId="77777777" w:rsidR="004476B7" w:rsidRDefault="004476B7">
      <w:pPr>
        <w:spacing w:before="80"/>
        <w:ind w:left="160"/>
        <w:rPr>
          <w:i/>
          <w:sz w:val="20"/>
        </w:rPr>
      </w:pPr>
    </w:p>
    <w:p w14:paraId="537D90D8" w14:textId="72B01C8C" w:rsidR="001962F9" w:rsidRDefault="004476B7">
      <w:pPr>
        <w:spacing w:before="80"/>
        <w:ind w:left="160"/>
        <w:rPr>
          <w:i/>
          <w:sz w:val="20"/>
        </w:rPr>
      </w:pPr>
      <w:r>
        <w:rPr>
          <w:i/>
          <w:sz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37D90D9" w14:textId="77777777" w:rsidR="001962F9" w:rsidRDefault="001962F9">
      <w:pPr>
        <w:pStyle w:val="BodyText"/>
        <w:rPr>
          <w:i/>
        </w:rPr>
      </w:pPr>
    </w:p>
    <w:p w14:paraId="537D90DA" w14:textId="38154031" w:rsidR="001962F9" w:rsidRDefault="004476B7">
      <w:pPr>
        <w:ind w:left="160" w:right="305"/>
        <w:rPr>
          <w:sz w:val="20"/>
        </w:rPr>
      </w:pPr>
      <w:r>
        <w:rPr>
          <w:b/>
          <w:sz w:val="20"/>
        </w:rPr>
        <w:t xml:space="preserve">EDUCATION AND </w:t>
      </w:r>
      <w:r w:rsidR="00D026B9">
        <w:rPr>
          <w:b/>
          <w:sz w:val="20"/>
        </w:rPr>
        <w:t>TRAINING Juris</w:t>
      </w:r>
      <w:r w:rsidR="00625C5F">
        <w:rPr>
          <w:sz w:val="20"/>
        </w:rPr>
        <w:t xml:space="preserve"> Doctorate </w:t>
      </w:r>
      <w:r>
        <w:rPr>
          <w:sz w:val="20"/>
        </w:rPr>
        <w:t>degree</w:t>
      </w:r>
    </w:p>
    <w:p w14:paraId="537D90DB" w14:textId="77777777" w:rsidR="001962F9" w:rsidRDefault="001962F9">
      <w:pPr>
        <w:pStyle w:val="BodyText"/>
        <w:spacing w:before="1"/>
      </w:pPr>
    </w:p>
    <w:p w14:paraId="537D90DC" w14:textId="284EC172" w:rsidR="001962F9" w:rsidRDefault="00D026B9">
      <w:pPr>
        <w:pStyle w:val="BodyText"/>
        <w:ind w:left="160"/>
      </w:pPr>
      <w:r>
        <w:rPr>
          <w:b/>
        </w:rPr>
        <w:t xml:space="preserve">EXPERIENCE </w:t>
      </w:r>
      <w:r>
        <w:t>Minimum</w:t>
      </w:r>
      <w:r w:rsidR="00625C5F">
        <w:t xml:space="preserve"> of f</w:t>
      </w:r>
      <w:r w:rsidR="004476B7">
        <w:t>ive year</w:t>
      </w:r>
      <w:r w:rsidR="00625C5F">
        <w:t xml:space="preserve">s of </w:t>
      </w:r>
      <w:r w:rsidR="004476B7">
        <w:t>experience</w:t>
      </w:r>
      <w:r w:rsidR="00625C5F">
        <w:t>, preferably in Colorado K-12 school law and/or working in a law firm representing school district clients</w:t>
      </w:r>
    </w:p>
    <w:p w14:paraId="537D90DD" w14:textId="77777777" w:rsidR="001962F9" w:rsidRDefault="001962F9">
      <w:pPr>
        <w:pStyle w:val="BodyText"/>
        <w:spacing w:before="10"/>
        <w:rPr>
          <w:sz w:val="19"/>
        </w:rPr>
      </w:pPr>
    </w:p>
    <w:p w14:paraId="537D90DE" w14:textId="2C0C8B47" w:rsidR="001962F9" w:rsidRPr="00625C5F" w:rsidRDefault="004476B7" w:rsidP="00625C5F">
      <w:pPr>
        <w:pStyle w:val="Default"/>
        <w:ind w:left="180"/>
        <w:rPr>
          <w:rFonts w:ascii="Times New Roman" w:hAnsi="Times New Roman" w:cs="Times New Roman"/>
          <w:sz w:val="20"/>
          <w:szCs w:val="20"/>
        </w:rPr>
      </w:pPr>
      <w:r w:rsidRPr="00625C5F">
        <w:rPr>
          <w:rFonts w:ascii="Times New Roman" w:hAnsi="Times New Roman" w:cs="Times New Roman"/>
          <w:b/>
          <w:sz w:val="20"/>
          <w:szCs w:val="20"/>
        </w:rPr>
        <w:t xml:space="preserve">SKILLS, KNOWLEDGE, &amp; EQUIPMENT </w:t>
      </w:r>
      <w:r w:rsidR="00625C5F">
        <w:rPr>
          <w:rFonts w:ascii="Times New Roman" w:hAnsi="Times New Roman" w:cs="Times New Roman"/>
          <w:sz w:val="20"/>
          <w:szCs w:val="20"/>
        </w:rPr>
        <w:t xml:space="preserve">  </w:t>
      </w:r>
      <w:r>
        <w:rPr>
          <w:rFonts w:ascii="Times New Roman" w:hAnsi="Times New Roman" w:cs="Times New Roman"/>
          <w:sz w:val="20"/>
          <w:szCs w:val="20"/>
        </w:rPr>
        <w:t>Advanced k</w:t>
      </w:r>
      <w:r w:rsidR="00625C5F" w:rsidRPr="00625C5F">
        <w:rPr>
          <w:rFonts w:ascii="Times New Roman" w:hAnsi="Times New Roman" w:cs="Times New Roman"/>
          <w:sz w:val="20"/>
          <w:szCs w:val="20"/>
        </w:rPr>
        <w:t>nowledge of education law (federal and state). Ability to maintain a positive and effective relationship with the Superintendent, staff, and Board of Education. Critical thinking, problem-solving and analytical skills.</w:t>
      </w:r>
      <w:r w:rsidR="00625C5F">
        <w:rPr>
          <w:rFonts w:ascii="Times New Roman" w:hAnsi="Times New Roman" w:cs="Times New Roman"/>
          <w:sz w:val="20"/>
          <w:szCs w:val="20"/>
        </w:rPr>
        <w:t xml:space="preserve"> </w:t>
      </w:r>
      <w:r w:rsidR="00625C5F" w:rsidRPr="00625C5F">
        <w:rPr>
          <w:rFonts w:ascii="Times New Roman" w:hAnsi="Times New Roman" w:cs="Times New Roman"/>
          <w:sz w:val="20"/>
          <w:szCs w:val="20"/>
        </w:rPr>
        <w:t xml:space="preserve">Effective communication skills with an ability to communicate, interact and work effectively and cooperatively with all people including those from diverse ethic and educational backgrounds. Ability to protect and maintain confidentiality in all aspects of the job. Ability to work under deadlines; to be flexible in meeting the ever‐changing needs of the District. Ability to manage multiple priorities. Ability and willingness to adhere to attendance requirements, including regular and punctual employee presence. </w:t>
      </w:r>
      <w:r w:rsidRPr="00625C5F">
        <w:rPr>
          <w:rFonts w:ascii="Times New Roman" w:hAnsi="Times New Roman" w:cs="Times New Roman"/>
          <w:sz w:val="20"/>
          <w:szCs w:val="20"/>
        </w:rPr>
        <w:t>Ability to promote and follow Board of Education, Superintendent, building, and department policies and procedures. Ability to recognize the importance of safety in the workplace, follow safety rules, practice safe work habits, utilize appropriate safety equipment, and report unsafe conditions to the appropriate</w:t>
      </w:r>
      <w:r w:rsidRPr="00625C5F">
        <w:rPr>
          <w:rFonts w:ascii="Times New Roman" w:hAnsi="Times New Roman" w:cs="Times New Roman"/>
          <w:spacing w:val="-1"/>
          <w:sz w:val="20"/>
          <w:szCs w:val="20"/>
        </w:rPr>
        <w:t xml:space="preserve"> </w:t>
      </w:r>
      <w:r w:rsidRPr="00625C5F">
        <w:rPr>
          <w:rFonts w:ascii="Times New Roman" w:hAnsi="Times New Roman" w:cs="Times New Roman"/>
          <w:sz w:val="20"/>
          <w:szCs w:val="20"/>
        </w:rPr>
        <w:t>administrator.</w:t>
      </w:r>
      <w:r w:rsidR="00625C5F">
        <w:rPr>
          <w:rFonts w:ascii="Times New Roman" w:hAnsi="Times New Roman" w:cs="Times New Roman"/>
          <w:sz w:val="20"/>
          <w:szCs w:val="20"/>
        </w:rPr>
        <w:t xml:space="preserve"> Operating knowledge of and experience with personal computers and peripherals. Operating knowledge of and experience using word processing software and the ability to perform legal research on Internet and legal websites. Operating knowledge of and experience with typical office equipment</w:t>
      </w:r>
      <w:r w:rsidR="00957D10">
        <w:rPr>
          <w:rFonts w:ascii="Times New Roman" w:hAnsi="Times New Roman" w:cs="Times New Roman"/>
          <w:sz w:val="20"/>
          <w:szCs w:val="20"/>
        </w:rPr>
        <w:t>, such as telephones, copier, fax machine, e-mail, etc.</w:t>
      </w:r>
    </w:p>
    <w:p w14:paraId="537D90DF" w14:textId="77777777" w:rsidR="001962F9" w:rsidRDefault="001962F9">
      <w:pPr>
        <w:pStyle w:val="BodyText"/>
        <w:spacing w:before="2"/>
      </w:pPr>
    </w:p>
    <w:p w14:paraId="537D90E0" w14:textId="7C6651D2" w:rsidR="001962F9" w:rsidRDefault="004476B7">
      <w:pPr>
        <w:ind w:left="160"/>
        <w:rPr>
          <w:sz w:val="20"/>
        </w:rPr>
      </w:pPr>
      <w:r>
        <w:rPr>
          <w:b/>
          <w:sz w:val="20"/>
        </w:rPr>
        <w:t xml:space="preserve">CERTIFICATES, LICENSES, &amp; REGISTRATIONS </w:t>
      </w:r>
      <w:r>
        <w:rPr>
          <w:sz w:val="20"/>
        </w:rPr>
        <w:t xml:space="preserve">Valid Colorado </w:t>
      </w:r>
      <w:r w:rsidR="00625C5F">
        <w:rPr>
          <w:sz w:val="20"/>
        </w:rPr>
        <w:t>license to practice law</w:t>
      </w:r>
      <w:r>
        <w:rPr>
          <w:sz w:val="20"/>
        </w:rPr>
        <w:t>. Valid Colorado Driver’s License. Criminal background check and District fingerprinting required.</w:t>
      </w:r>
    </w:p>
    <w:p w14:paraId="537D90E1" w14:textId="77777777" w:rsidR="001962F9" w:rsidRDefault="001962F9">
      <w:pPr>
        <w:pStyle w:val="BodyText"/>
        <w:spacing w:before="11"/>
        <w:rPr>
          <w:sz w:val="19"/>
        </w:rPr>
      </w:pPr>
    </w:p>
    <w:p w14:paraId="537D90E2" w14:textId="6D0BE8FF" w:rsidR="001962F9" w:rsidRDefault="004476B7">
      <w:pPr>
        <w:pStyle w:val="BodyText"/>
        <w:ind w:left="160" w:right="305"/>
      </w:pPr>
      <w:r>
        <w:rPr>
          <w:b/>
        </w:rPr>
        <w:t xml:space="preserve">SUPERVISION/TECHNICAL RESPONSIBILITY </w:t>
      </w:r>
      <w:r w:rsidR="00957D10">
        <w:t>No supervisory responsibilities. It is acknowledged that the General Counsel is subject to, and required to comply with, the Colorado Rules of Professional Conduct adopted by the Colorado Supreme Court in 1992, which shall supersede any conflicting or inconsistent provision hereof.</w:t>
      </w:r>
    </w:p>
    <w:p w14:paraId="537D90E3" w14:textId="77777777" w:rsidR="001962F9" w:rsidRDefault="001962F9">
      <w:pPr>
        <w:pStyle w:val="BodyText"/>
      </w:pPr>
    </w:p>
    <w:p w14:paraId="537D90E4" w14:textId="4B8D4757" w:rsidR="001962F9" w:rsidRDefault="004476B7">
      <w:pPr>
        <w:pStyle w:val="BodyText"/>
        <w:ind w:left="160"/>
      </w:pPr>
      <w:r w:rsidRPr="00D026B9">
        <w:rPr>
          <w:b/>
        </w:rPr>
        <w:t xml:space="preserve">BUDGET &amp; RESOURCE RESPONSIBILITY </w:t>
      </w:r>
      <w:r w:rsidRPr="00D026B9">
        <w:t xml:space="preserve">Responsible for developing, administering, monitoring, and coordinating assigned budgets. </w:t>
      </w:r>
    </w:p>
    <w:p w14:paraId="537D90E5" w14:textId="77777777" w:rsidR="001962F9" w:rsidRDefault="001962F9">
      <w:pPr>
        <w:pStyle w:val="BodyText"/>
        <w:spacing w:before="1"/>
      </w:pPr>
    </w:p>
    <w:p w14:paraId="537D90E7" w14:textId="233E48EB" w:rsidR="001962F9" w:rsidRDefault="004476B7" w:rsidP="004476B7">
      <w:pPr>
        <w:pStyle w:val="BodyText"/>
        <w:ind w:left="160" w:right="305"/>
      </w:pPr>
      <w:r w:rsidRPr="004476B7">
        <w:rPr>
          <w:b/>
        </w:rPr>
        <w:t xml:space="preserve">JUDGMENT AND </w:t>
      </w:r>
      <w:r w:rsidR="00D026B9" w:rsidRPr="004476B7">
        <w:rPr>
          <w:b/>
        </w:rPr>
        <w:t>DECISION-MAKING</w:t>
      </w:r>
      <w:r w:rsidRPr="004476B7">
        <w:rPr>
          <w:b/>
        </w:rPr>
        <w:t xml:space="preserve"> </w:t>
      </w:r>
      <w:r w:rsidRPr="004476B7">
        <w:t xml:space="preserve">Work is assigned by supervisor and self. This position requires strong leadership, management, independent judgment, problem solving, and </w:t>
      </w:r>
      <w:r w:rsidR="00D026B9" w:rsidRPr="004476B7">
        <w:t>decision-making</w:t>
      </w:r>
      <w:r w:rsidRPr="004476B7">
        <w:t xml:space="preserve"> skills. Decision making requires collaboration with Superintendent and department/school administrators. Supervisor is occasionally involved in decision making.</w:t>
      </w:r>
    </w:p>
    <w:p w14:paraId="537D90E8" w14:textId="77777777" w:rsidR="001962F9" w:rsidRDefault="001962F9">
      <w:pPr>
        <w:pStyle w:val="BodyText"/>
      </w:pPr>
    </w:p>
    <w:p w14:paraId="537D90E9" w14:textId="77777777" w:rsidR="001962F9" w:rsidRDefault="004476B7">
      <w:pPr>
        <w:pStyle w:val="BodyText"/>
        <w:ind w:left="160"/>
      </w:pPr>
      <w:r>
        <w:rPr>
          <w:b/>
        </w:rPr>
        <w:t xml:space="preserve">SAFETY TO SELF AND OTHERS </w:t>
      </w:r>
      <w:r>
        <w:t>Low exposure to self to bruises and cuts due to typical office accidents and to repetitive motion injuries due to keyboarding.</w:t>
      </w:r>
    </w:p>
    <w:p w14:paraId="537D90EA" w14:textId="77777777" w:rsidR="001962F9" w:rsidRDefault="001962F9">
      <w:pPr>
        <w:pStyle w:val="BodyText"/>
        <w:spacing w:before="10"/>
        <w:rPr>
          <w:sz w:val="19"/>
        </w:rPr>
      </w:pPr>
    </w:p>
    <w:p w14:paraId="537D90EB" w14:textId="77777777" w:rsidR="001962F9" w:rsidRDefault="004476B7">
      <w:pPr>
        <w:spacing w:before="1"/>
        <w:ind w:left="160" w:right="305"/>
        <w:rPr>
          <w:i/>
          <w:sz w:val="20"/>
        </w:rPr>
      </w:pPr>
      <w:r>
        <w:rPr>
          <w:i/>
          <w:sz w:val="20"/>
        </w:rPr>
        <w:lastRenderedPageBreak/>
        <w:t>The physical demands, work environment factors, and mental functions described below are representative of those that must be met by an employee to successfully perform the essential functions of this job. Reasonable accommodations may be made to enable individuals with disabilities to perform the essential functions.</w:t>
      </w:r>
    </w:p>
    <w:p w14:paraId="537D90EC" w14:textId="77777777" w:rsidR="001962F9" w:rsidRDefault="001962F9">
      <w:pPr>
        <w:pStyle w:val="BodyText"/>
        <w:spacing w:before="2"/>
        <w:rPr>
          <w:i/>
        </w:rPr>
      </w:pPr>
    </w:p>
    <w:p w14:paraId="537D90ED" w14:textId="77777777" w:rsidR="001962F9" w:rsidRDefault="004476B7">
      <w:pPr>
        <w:pStyle w:val="BodyText"/>
        <w:ind w:left="160" w:right="202"/>
      </w:pPr>
      <w:r>
        <w:rPr>
          <w:b/>
        </w:rPr>
        <w:t xml:space="preserve">PHYSICAL DEMANDS </w:t>
      </w:r>
      <w:r>
        <w:t>While performing the duties of this job, the employee is regularly required to talk and hear. The employee is frequently required to sit; use hands to finger, handle or feel; and reach with hands and arms. The employee is occasionally required to stand; walk; climb or balance; stoop, kneel, crouch or crawl; and taste or smell. The employee must frequently lift and/or move up to 10 pounds and occasionally lift and/or move up to 50 pounds. Specific vision abilities required by this job include close vision, distance vision, peripheral vision, depth perception, and ability to adjust focus.</w:t>
      </w:r>
    </w:p>
    <w:p w14:paraId="537D90EE" w14:textId="77777777" w:rsidR="001962F9" w:rsidRDefault="001962F9">
      <w:pPr>
        <w:pStyle w:val="BodyText"/>
        <w:spacing w:before="9"/>
        <w:rPr>
          <w:sz w:val="19"/>
        </w:rPr>
      </w:pPr>
    </w:p>
    <w:p w14:paraId="537D90EF" w14:textId="77777777" w:rsidR="001962F9" w:rsidRDefault="004476B7">
      <w:pPr>
        <w:ind w:left="160"/>
        <w:rPr>
          <w:sz w:val="20"/>
        </w:rPr>
      </w:pPr>
      <w:r>
        <w:rPr>
          <w:b/>
          <w:sz w:val="20"/>
        </w:rPr>
        <w:t xml:space="preserve">WORK ENVIRONMENT </w:t>
      </w:r>
      <w:r>
        <w:rPr>
          <w:sz w:val="20"/>
        </w:rPr>
        <w:t>The noise level in the work environment is usually moderate.</w:t>
      </w:r>
    </w:p>
    <w:p w14:paraId="537D90F0" w14:textId="77777777" w:rsidR="001962F9" w:rsidRDefault="001962F9">
      <w:pPr>
        <w:rPr>
          <w:sz w:val="20"/>
        </w:rPr>
        <w:sectPr w:rsidR="001962F9">
          <w:headerReference w:type="default" r:id="rId10"/>
          <w:footerReference w:type="default" r:id="rId11"/>
          <w:pgSz w:w="12240" w:h="15840"/>
          <w:pgMar w:top="1340" w:right="1220" w:bottom="580" w:left="1280" w:header="727" w:footer="386" w:gutter="0"/>
          <w:cols w:space="720"/>
        </w:sectPr>
      </w:pPr>
    </w:p>
    <w:p w14:paraId="537D90F1" w14:textId="77777777" w:rsidR="001962F9" w:rsidRDefault="001962F9">
      <w:pPr>
        <w:pStyle w:val="BodyText"/>
        <w:spacing w:before="2"/>
        <w:rPr>
          <w:sz w:val="19"/>
        </w:rPr>
      </w:pPr>
    </w:p>
    <w:p w14:paraId="537D90F2" w14:textId="7C96B079" w:rsidR="001962F9" w:rsidRDefault="004476B7">
      <w:pPr>
        <w:pStyle w:val="BodyText"/>
        <w:spacing w:before="91"/>
        <w:ind w:left="160" w:right="467"/>
        <w:jc w:val="both"/>
      </w:pPr>
      <w:r>
        <w:rPr>
          <w:b/>
        </w:rPr>
        <w:t xml:space="preserve">MENTAL FUNCTIONS </w:t>
      </w:r>
      <w:r>
        <w:t>While performing the duties of this job, the employee is regularly required to</w:t>
      </w:r>
      <w:r>
        <w:rPr>
          <w:spacing w:val="-34"/>
        </w:rPr>
        <w:t xml:space="preserve"> </w:t>
      </w:r>
      <w:r>
        <w:t xml:space="preserve">compare, analyze, communicate, coordinate, </w:t>
      </w:r>
      <w:r w:rsidR="00957D10">
        <w:t xml:space="preserve">copy, </w:t>
      </w:r>
      <w:r>
        <w:t xml:space="preserve">compute, synthesize, evaluate, </w:t>
      </w:r>
      <w:r w:rsidR="00957D10">
        <w:t xml:space="preserve">instruct, </w:t>
      </w:r>
      <w:r>
        <w:t>use interpersonal skills, compile, and</w:t>
      </w:r>
      <w:r w:rsidR="00957D10">
        <w:t xml:space="preserve"> </w:t>
      </w:r>
      <w:r>
        <w:rPr>
          <w:spacing w:val="-36"/>
        </w:rPr>
        <w:t xml:space="preserve"> </w:t>
      </w:r>
      <w:r>
        <w:t>negotiate</w:t>
      </w:r>
      <w:r w:rsidR="00957D10">
        <w:t>.</w:t>
      </w:r>
    </w:p>
    <w:sectPr w:rsidR="001962F9">
      <w:pgSz w:w="12240" w:h="15840"/>
      <w:pgMar w:top="1340" w:right="1220" w:bottom="580" w:left="1280" w:header="727"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6FAB" w14:textId="77777777" w:rsidR="00737B10" w:rsidRDefault="00737B10">
      <w:r>
        <w:separator/>
      </w:r>
    </w:p>
  </w:endnote>
  <w:endnote w:type="continuationSeparator" w:id="0">
    <w:p w14:paraId="3FEC4559" w14:textId="77777777" w:rsidR="00737B10" w:rsidRDefault="007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90F4" w14:textId="77777777" w:rsidR="001962F9" w:rsidRDefault="00F46673">
    <w:pPr>
      <w:pStyle w:val="BodyText"/>
      <w:spacing w:line="14" w:lineRule="auto"/>
    </w:pPr>
    <w:r>
      <w:pict w14:anchorId="537D90F6">
        <v:shapetype id="_x0000_t202" coordsize="21600,21600" o:spt="202" path="m,l,21600r21600,l21600,xe">
          <v:stroke joinstyle="miter"/>
          <v:path gradientshapeok="t" o:connecttype="rect"/>
        </v:shapetype>
        <v:shape id="_x0000_s2050" type="#_x0000_t202" style="position:absolute;margin-left:71pt;margin-top:761.7pt;width:220.95pt;height:13.05pt;z-index:-15884800;mso-position-horizontal-relative:page;mso-position-vertical-relative:page" filled="f" stroked="f">
          <v:textbox inset="0,0,0,0">
            <w:txbxContent>
              <w:p w14:paraId="537D90F9" w14:textId="7247BC75" w:rsidR="001962F9" w:rsidRDefault="00625C5F">
                <w:pPr>
                  <w:pStyle w:val="BodyText"/>
                  <w:spacing w:before="10"/>
                  <w:ind w:left="20"/>
                </w:pPr>
                <w:r>
                  <w:t>General Counsel</w:t>
                </w:r>
              </w:p>
            </w:txbxContent>
          </v:textbox>
          <w10:wrap anchorx="page" anchory="page"/>
        </v:shape>
      </w:pict>
    </w:r>
    <w:r>
      <w:pict w14:anchorId="537D90F7">
        <v:shape id="_x0000_s2049" type="#_x0000_t202" style="position:absolute;margin-left:510.65pt;margin-top:761.7pt;width:32.4pt;height:13.15pt;z-index:-15884288;mso-position-horizontal-relative:page;mso-position-vertical-relative:page" filled="f" stroked="f">
          <v:textbox inset="0,0,0,0">
            <w:txbxContent>
              <w:p w14:paraId="537D90FA" w14:textId="77777777" w:rsidR="001962F9" w:rsidRDefault="004476B7">
                <w:pPr>
                  <w:pStyle w:val="BodyText"/>
                  <w:spacing w:before="13"/>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C348" w14:textId="77777777" w:rsidR="00737B10" w:rsidRDefault="00737B10">
      <w:r>
        <w:separator/>
      </w:r>
    </w:p>
  </w:footnote>
  <w:footnote w:type="continuationSeparator" w:id="0">
    <w:p w14:paraId="5F344CDB" w14:textId="77777777" w:rsidR="00737B10" w:rsidRDefault="0073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90F3" w14:textId="77777777" w:rsidR="001962F9" w:rsidRDefault="00F46673">
    <w:pPr>
      <w:pStyle w:val="BodyText"/>
      <w:spacing w:line="14" w:lineRule="auto"/>
    </w:pPr>
    <w:r>
      <w:pict w14:anchorId="537D90F5">
        <v:shapetype id="_x0000_t202" coordsize="21600,21600" o:spt="202" path="m,l,21600r21600,l21600,xe">
          <v:stroke joinstyle="miter"/>
          <v:path gradientshapeok="t" o:connecttype="rect"/>
        </v:shapetype>
        <v:shape id="_x0000_s2051" type="#_x0000_t202" style="position:absolute;margin-left:191.3pt;margin-top:35.35pt;width:229.3pt;height:29.1pt;z-index:-15885312;mso-position-horizontal-relative:page;mso-position-vertical-relative:page" filled="f" stroked="f">
          <v:textbox style="mso-next-textbox:#_x0000_s2051" inset="0,0,0,0">
            <w:txbxContent>
              <w:p w14:paraId="537D90F8" w14:textId="77777777" w:rsidR="001962F9" w:rsidRDefault="004476B7">
                <w:pPr>
                  <w:spacing w:before="10"/>
                  <w:ind w:left="20" w:firstLine="525"/>
                  <w:rPr>
                    <w:b/>
                    <w:sz w:val="19"/>
                  </w:rPr>
                </w:pPr>
                <w:r>
                  <w:rPr>
                    <w:b/>
                    <w:sz w:val="24"/>
                  </w:rPr>
                  <w:t>H</w:t>
                </w:r>
                <w:r>
                  <w:rPr>
                    <w:b/>
                    <w:sz w:val="19"/>
                  </w:rPr>
                  <w:t xml:space="preserve">ARRISON </w:t>
                </w:r>
                <w:r>
                  <w:rPr>
                    <w:b/>
                    <w:sz w:val="24"/>
                  </w:rPr>
                  <w:t>S</w:t>
                </w:r>
                <w:r>
                  <w:rPr>
                    <w:b/>
                    <w:sz w:val="19"/>
                  </w:rPr>
                  <w:t xml:space="preserve">CHOOL </w:t>
                </w:r>
                <w:r>
                  <w:rPr>
                    <w:b/>
                    <w:sz w:val="24"/>
                  </w:rPr>
                  <w:t>D</w:t>
                </w:r>
                <w:r>
                  <w:rPr>
                    <w:b/>
                    <w:sz w:val="19"/>
                  </w:rPr>
                  <w:t xml:space="preserve">ISTRICT </w:t>
                </w:r>
                <w:r>
                  <w:rPr>
                    <w:b/>
                    <w:sz w:val="24"/>
                  </w:rPr>
                  <w:t>T</w:t>
                </w:r>
                <w:r>
                  <w:rPr>
                    <w:b/>
                    <w:sz w:val="19"/>
                  </w:rPr>
                  <w:t xml:space="preserve">WO </w:t>
                </w:r>
                <w:r>
                  <w:rPr>
                    <w:b/>
                    <w:sz w:val="24"/>
                  </w:rPr>
                  <w:t>A</w:t>
                </w:r>
                <w:r>
                  <w:rPr>
                    <w:b/>
                    <w:sz w:val="19"/>
                  </w:rPr>
                  <w:t xml:space="preserve">DMINISTRATOR </w:t>
                </w:r>
                <w:r>
                  <w:rPr>
                    <w:b/>
                    <w:sz w:val="24"/>
                  </w:rPr>
                  <w:t>P</w:t>
                </w:r>
                <w:r>
                  <w:rPr>
                    <w:b/>
                    <w:sz w:val="19"/>
                  </w:rPr>
                  <w:t xml:space="preserve">OSITION </w:t>
                </w:r>
                <w:r>
                  <w:rPr>
                    <w:b/>
                    <w:sz w:val="24"/>
                  </w:rPr>
                  <w:t>J</w:t>
                </w:r>
                <w:r>
                  <w:rPr>
                    <w:b/>
                    <w:sz w:val="19"/>
                  </w:rPr>
                  <w:t xml:space="preserve">OB </w:t>
                </w:r>
                <w:r>
                  <w:rPr>
                    <w:b/>
                    <w:sz w:val="24"/>
                  </w:rPr>
                  <w:t>D</w:t>
                </w:r>
                <w:r>
                  <w:rPr>
                    <w:b/>
                    <w:sz w:val="19"/>
                  </w:rPr>
                  <w:t>ESCRIPTION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40814"/>
    <w:multiLevelType w:val="hybridMultilevel"/>
    <w:tmpl w:val="533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44F1C"/>
    <w:multiLevelType w:val="hybridMultilevel"/>
    <w:tmpl w:val="B44A1224"/>
    <w:lvl w:ilvl="0" w:tplc="F55EC2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xMjUztzA1MzY3NzFT0lEKTi0uzszPAykwrAUAXl22XiwAAAA="/>
  </w:docVars>
  <w:rsids>
    <w:rsidRoot w:val="001962F9"/>
    <w:rsid w:val="000E7E89"/>
    <w:rsid w:val="00135521"/>
    <w:rsid w:val="001962F9"/>
    <w:rsid w:val="003703CF"/>
    <w:rsid w:val="004476B7"/>
    <w:rsid w:val="004556D3"/>
    <w:rsid w:val="00536FB8"/>
    <w:rsid w:val="005F44BC"/>
    <w:rsid w:val="006244F5"/>
    <w:rsid w:val="00625C5F"/>
    <w:rsid w:val="00737B10"/>
    <w:rsid w:val="007D5A47"/>
    <w:rsid w:val="0089577D"/>
    <w:rsid w:val="00923F7A"/>
    <w:rsid w:val="00957D10"/>
    <w:rsid w:val="009B6F11"/>
    <w:rsid w:val="00BC7C1E"/>
    <w:rsid w:val="00D026B9"/>
    <w:rsid w:val="00F24AC4"/>
    <w:rsid w:val="00F46673"/>
    <w:rsid w:val="00F8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7D9069"/>
  <w15:docId w15:val="{40DFE937-A73B-4D35-AB4A-35E83F10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5"/>
    </w:pPr>
  </w:style>
  <w:style w:type="paragraph" w:customStyle="1" w:styleId="Default">
    <w:name w:val="Default"/>
    <w:rsid w:val="000E7E89"/>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625C5F"/>
    <w:pPr>
      <w:tabs>
        <w:tab w:val="center" w:pos="4680"/>
        <w:tab w:val="right" w:pos="9360"/>
      </w:tabs>
    </w:pPr>
  </w:style>
  <w:style w:type="character" w:customStyle="1" w:styleId="HeaderChar">
    <w:name w:val="Header Char"/>
    <w:basedOn w:val="DefaultParagraphFont"/>
    <w:link w:val="Header"/>
    <w:uiPriority w:val="99"/>
    <w:rsid w:val="00625C5F"/>
    <w:rPr>
      <w:rFonts w:ascii="Times New Roman" w:eastAsia="Times New Roman" w:hAnsi="Times New Roman" w:cs="Times New Roman"/>
    </w:rPr>
  </w:style>
  <w:style w:type="paragraph" w:styleId="Footer">
    <w:name w:val="footer"/>
    <w:basedOn w:val="Normal"/>
    <w:link w:val="FooterChar"/>
    <w:uiPriority w:val="99"/>
    <w:unhideWhenUsed/>
    <w:rsid w:val="00625C5F"/>
    <w:pPr>
      <w:tabs>
        <w:tab w:val="center" w:pos="4680"/>
        <w:tab w:val="right" w:pos="9360"/>
      </w:tabs>
    </w:pPr>
  </w:style>
  <w:style w:type="character" w:customStyle="1" w:styleId="FooterChar">
    <w:name w:val="Footer Char"/>
    <w:basedOn w:val="DefaultParagraphFont"/>
    <w:link w:val="Footer"/>
    <w:uiPriority w:val="99"/>
    <w:rsid w:val="00625C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FB8122254FD4D81BDCA6F2DB2329A" ma:contentTypeVersion="14" ma:contentTypeDescription="Create a new document." ma:contentTypeScope="" ma:versionID="f043d0ccae3db1f031a23dc6db1c3a00">
  <xsd:schema xmlns:xsd="http://www.w3.org/2001/XMLSchema" xmlns:xs="http://www.w3.org/2001/XMLSchema" xmlns:p="http://schemas.microsoft.com/office/2006/metadata/properties" xmlns:ns3="06fec570-ca04-4c65-85d3-488aae41d8c3" xmlns:ns4="5e99a0b7-9802-411e-b550-126d32093f8e" targetNamespace="http://schemas.microsoft.com/office/2006/metadata/properties" ma:root="true" ma:fieldsID="0c699e8870a051bec65c1aa946d44b05" ns3:_="" ns4:_="">
    <xsd:import namespace="06fec570-ca04-4c65-85d3-488aae41d8c3"/>
    <xsd:import namespace="5e99a0b7-9802-411e-b550-126d32093f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ec570-ca04-4c65-85d3-488aae41d8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9a0b7-9802-411e-b550-126d32093f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1DB66-FA29-4A77-A526-47AE6A87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ec570-ca04-4c65-85d3-488aae41d8c3"/>
    <ds:schemaRef ds:uri="5e99a0b7-9802-411e-b550-126d32093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661B0-AB89-45CD-8278-BEFFB9C38106}">
  <ds:schemaRefs>
    <ds:schemaRef ds:uri="http://schemas.microsoft.com/sharepoint/v3/contenttype/forms"/>
  </ds:schemaRefs>
</ds:datastoreItem>
</file>

<file path=customXml/itemProps3.xml><?xml version="1.0" encoding="utf-8"?>
<ds:datastoreItem xmlns:ds="http://schemas.openxmlformats.org/officeDocument/2006/customXml" ds:itemID="{5B9DF79B-6E32-4D18-98F5-64CE232CD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Title:  Cook</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Cook</dc:title>
  <dc:creator>Teresa Oehm Lange</dc:creator>
  <cp:lastModifiedBy>Aragon, Pamela</cp:lastModifiedBy>
  <cp:revision>5</cp:revision>
  <dcterms:created xsi:type="dcterms:W3CDTF">2022-08-31T13:23:00Z</dcterms:created>
  <dcterms:modified xsi:type="dcterms:W3CDTF">2022-09-02T15:49:00Z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2013</vt:lpwstr>
  </property>
  <property fmtid="{D5CDD505-2E9C-101B-9397-08002B2CF9AE}" pid="4" name="LastSaved">
    <vt:filetime>2020-11-02T00:00:00Z</vt:filetime>
  </property>
  <property fmtid="{D5CDD505-2E9C-101B-9397-08002B2CF9AE}" pid="5" name="ContentTypeId">
    <vt:lpwstr>0x01010005EFB8122254FD4D81BDCA6F2DB2329A</vt:lpwstr>
  </property>
</Properties>
</file>